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260F" w:rsidRPr="00E97D5C" w:rsidRDefault="001B260F">
      <w:pPr>
        <w:spacing w:line="700" w:lineRule="atLeast"/>
        <w:jc w:val="center"/>
        <w:rPr>
          <w:rFonts w:ascii="華康古印體" w:eastAsia="華康古印體" w:hAnsi="新細明體" w:hint="eastAsia"/>
          <w:b/>
          <w:bCs/>
          <w:sz w:val="44"/>
        </w:rPr>
      </w:pPr>
      <w:r w:rsidRPr="00E97D5C">
        <w:rPr>
          <w:rFonts w:ascii="華康古印體" w:eastAsia="華康古印體" w:hAnsi="新細明體" w:hint="eastAsia"/>
          <w:b/>
          <w:bCs/>
          <w:sz w:val="44"/>
        </w:rPr>
        <w:t>凡    例</w:t>
      </w:r>
    </w:p>
    <w:p w:rsidR="001B260F" w:rsidRPr="00E5198B" w:rsidRDefault="00CE0213" w:rsidP="00AD7B56">
      <w:pPr>
        <w:spacing w:line="600" w:lineRule="atLeast"/>
        <w:ind w:left="224" w:hangingChars="86" w:hanging="224"/>
        <w:jc w:val="both"/>
        <w:rPr>
          <w:rFonts w:eastAsia="標楷體" w:hint="eastAsia"/>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B260F" w:rsidRPr="00E5198B">
        <w:rPr>
          <w:rFonts w:eastAsia="標楷體" w:hint="eastAsia"/>
          <w:sz w:val="26"/>
        </w:rPr>
        <w:t>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AD7B56">
      <w:pPr>
        <w:spacing w:line="600" w:lineRule="atLeast"/>
        <w:ind w:left="195" w:hangingChars="75" w:hanging="195"/>
        <w:jc w:val="both"/>
        <w:rPr>
          <w:rFonts w:eastAsia="標楷體" w:hint="eastAsia"/>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AF2F74" w:rsidRPr="00E5198B">
        <w:rPr>
          <w:rFonts w:eastAsia="標楷體" w:hint="eastAsia"/>
          <w:sz w:val="26"/>
        </w:rPr>
        <w:t>3</w:t>
      </w:r>
      <w:r w:rsidR="001B260F" w:rsidRPr="00E5198B">
        <w:rPr>
          <w:rFonts w:eastAsia="標楷體" w:hint="eastAsia"/>
          <w:sz w:val="26"/>
        </w:rPr>
        <w:t>年底止，並採用曆年制。</w:t>
      </w:r>
    </w:p>
    <w:p w:rsidR="001B260F" w:rsidRPr="00E5198B" w:rsidRDefault="00CE0213" w:rsidP="00AD7B56">
      <w:pPr>
        <w:spacing w:line="600" w:lineRule="atLeast"/>
        <w:ind w:left="208" w:hangingChars="80" w:hanging="208"/>
        <w:jc w:val="both"/>
        <w:rPr>
          <w:rFonts w:eastAsia="標楷體" w:hint="eastAsia"/>
          <w:sz w:val="26"/>
        </w:rPr>
      </w:pPr>
      <w:r w:rsidRPr="00E5198B">
        <w:rPr>
          <w:rFonts w:eastAsia="標楷體" w:hint="eastAsia"/>
          <w:sz w:val="26"/>
        </w:rPr>
        <w:t>3.</w:t>
      </w:r>
      <w:r w:rsidR="001B260F" w:rsidRPr="00E5198B">
        <w:rPr>
          <w:rFonts w:eastAsia="標楷體" w:hint="eastAsia"/>
          <w:sz w:val="26"/>
        </w:rPr>
        <w:t>本統計依業務性質分為：勞工保險、就業保險、積欠工資墊償基金、農民健康保險</w:t>
      </w:r>
      <w:r w:rsidR="00F02CE3" w:rsidRPr="00E5198B">
        <w:rPr>
          <w:rFonts w:eastAsia="標楷體" w:hint="eastAsia"/>
          <w:sz w:val="26"/>
        </w:rPr>
        <w:t>、老年農民福利津貼</w:t>
      </w:r>
      <w:r w:rsidR="00144C3D" w:rsidRPr="00E5198B">
        <w:rPr>
          <w:rFonts w:eastAsia="標楷體" w:hint="eastAsia"/>
          <w:sz w:val="26"/>
        </w:rPr>
        <w:t>、勞工退休金</w:t>
      </w:r>
      <w:r w:rsidR="001A6F80" w:rsidRPr="00E5198B">
        <w:rPr>
          <w:rFonts w:eastAsia="標楷體" w:hint="eastAsia"/>
          <w:sz w:val="26"/>
        </w:rPr>
        <w:t>及國民年金</w:t>
      </w:r>
      <w:r w:rsidR="001B260F" w:rsidRPr="00E5198B">
        <w:rPr>
          <w:rFonts w:eastAsia="標楷體" w:hint="eastAsia"/>
          <w:sz w:val="26"/>
        </w:rPr>
        <w:t>等</w:t>
      </w:r>
      <w:r w:rsidR="00AF2F74" w:rsidRPr="00E5198B">
        <w:rPr>
          <w:rFonts w:eastAsia="標楷體" w:hint="eastAsia"/>
          <w:sz w:val="26"/>
        </w:rPr>
        <w:t>7</w:t>
      </w:r>
      <w:r w:rsidR="001B260F" w:rsidRPr="00E5198B">
        <w:rPr>
          <w:rFonts w:eastAsia="標楷體" w:hint="eastAsia"/>
          <w:sz w:val="26"/>
        </w:rPr>
        <w:t>大類。</w:t>
      </w:r>
    </w:p>
    <w:p w:rsidR="001B260F" w:rsidRPr="00E5198B" w:rsidRDefault="00CE0213" w:rsidP="00AD7B56">
      <w:pPr>
        <w:spacing w:line="600" w:lineRule="atLeast"/>
        <w:ind w:left="208" w:hangingChars="80" w:hanging="208"/>
        <w:jc w:val="both"/>
        <w:rPr>
          <w:rFonts w:eastAsia="標楷體" w:hint="eastAsia"/>
          <w:sz w:val="26"/>
        </w:rPr>
      </w:pPr>
      <w:r w:rsidRPr="00E5198B">
        <w:rPr>
          <w:rFonts w:eastAsia="標楷體" w:hint="eastAsia"/>
          <w:sz w:val="26"/>
        </w:rPr>
        <w:t>4.</w:t>
      </w:r>
      <w:r w:rsidR="001B260F" w:rsidRPr="00E5198B">
        <w:rPr>
          <w:rFonts w:eastAsia="標楷體" w:hint="eastAsia"/>
          <w:sz w:val="26"/>
        </w:rPr>
        <w:t>本統計自</w:t>
      </w:r>
      <w:r w:rsidR="00905752" w:rsidRPr="00E5198B">
        <w:rPr>
          <w:rFonts w:eastAsia="標楷體" w:hint="eastAsia"/>
          <w:sz w:val="26"/>
        </w:rPr>
        <w:t>102</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905752" w:rsidRPr="00E5198B">
        <w:rPr>
          <w:rFonts w:eastAsia="標楷體" w:hint="eastAsia"/>
          <w:sz w:val="26"/>
        </w:rPr>
        <w:t>9</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hint="eastAsia"/>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hint="eastAsia"/>
          <w:sz w:val="26"/>
        </w:rPr>
      </w:pPr>
      <w:r w:rsidRPr="00E5198B">
        <w:rPr>
          <w:rFonts w:eastAsia="標楷體" w:hint="eastAsia"/>
          <w:sz w:val="26"/>
        </w:rPr>
        <w:t>6.</w:t>
      </w:r>
      <w:r w:rsidR="001B260F" w:rsidRPr="00E5198B">
        <w:rPr>
          <w:rFonts w:eastAsia="標楷體" w:hint="eastAsia"/>
          <w:sz w:val="26"/>
        </w:rPr>
        <w:t>本統計部分數字因四捨五入關係，致總數與細數之間略有出入。</w:t>
      </w:r>
    </w:p>
    <w:p w:rsidR="001B260F" w:rsidRPr="00E5198B" w:rsidRDefault="00CE0213" w:rsidP="008942B0">
      <w:pPr>
        <w:spacing w:line="600" w:lineRule="atLeast"/>
        <w:ind w:left="520" w:hangingChars="200" w:hanging="520"/>
        <w:jc w:val="both"/>
        <w:rPr>
          <w:rFonts w:eastAsia="標楷體" w:hint="eastAsia"/>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hint="eastAsia"/>
          <w:sz w:val="26"/>
        </w:rPr>
      </w:pPr>
      <w:r w:rsidRPr="00E5198B">
        <w:rPr>
          <w:rFonts w:eastAsia="標楷體" w:hint="eastAsia"/>
          <w:sz w:val="26"/>
        </w:rPr>
        <w:t>8.</w:t>
      </w:r>
      <w:r w:rsidR="001B260F" w:rsidRPr="00E5198B">
        <w:rPr>
          <w:rFonts w:eastAsia="標楷體" w:hint="eastAsia"/>
          <w:sz w:val="26"/>
        </w:rPr>
        <w:t>本統計所用符號代表意義如下：</w:t>
      </w:r>
    </w:p>
    <w:p w:rsidR="001B260F" w:rsidRPr="00E5198B" w:rsidRDefault="003A6F17" w:rsidP="001A4D00">
      <w:pPr>
        <w:tabs>
          <w:tab w:val="left" w:pos="960"/>
          <w:tab w:val="left" w:pos="3220"/>
          <w:tab w:val="left" w:pos="3600"/>
        </w:tabs>
        <w:spacing w:line="600" w:lineRule="atLeast"/>
        <w:ind w:leftChars="225" w:left="540"/>
        <w:rPr>
          <w:rFonts w:eastAsia="標楷體" w:hint="eastAsia"/>
          <w:sz w:val="26"/>
        </w:rPr>
      </w:pPr>
      <w:r w:rsidRPr="00E5198B">
        <w:rPr>
          <w:rFonts w:eastAsia="標楷體" w:hint="eastAsia"/>
          <w:sz w:val="26"/>
        </w:rPr>
        <w:t>-</w:t>
      </w:r>
      <w:r w:rsidR="000717C8" w:rsidRPr="00E5198B">
        <w:rPr>
          <w:rFonts w:eastAsia="標楷體" w:hint="eastAsia"/>
          <w:sz w:val="26"/>
        </w:rPr>
        <w:tab/>
      </w:r>
      <w:r w:rsidR="001B260F" w:rsidRPr="00E5198B">
        <w:rPr>
          <w:rFonts w:eastAsia="標楷體" w:hint="eastAsia"/>
          <w:sz w:val="26"/>
        </w:rPr>
        <w:t>表示無數字</w:t>
      </w:r>
      <w:r w:rsidR="001B260F" w:rsidRPr="00E5198B">
        <w:rPr>
          <w:rFonts w:eastAsia="標楷體"/>
          <w:sz w:val="26"/>
        </w:rPr>
        <w:tab/>
      </w:r>
      <w:r w:rsidRPr="00E5198B">
        <w:rPr>
          <w:rFonts w:eastAsia="標楷體" w:hint="eastAsia"/>
          <w:sz w:val="26"/>
        </w:rPr>
        <w:t>0</w:t>
      </w:r>
      <w:r w:rsidR="001A4D00" w:rsidRPr="00E5198B">
        <w:rPr>
          <w:rFonts w:eastAsia="標楷體" w:hint="eastAsia"/>
          <w:sz w:val="26"/>
        </w:rPr>
        <w:tab/>
      </w:r>
      <w:r w:rsidR="001B260F" w:rsidRPr="00E5198B">
        <w:rPr>
          <w:rFonts w:eastAsia="標楷體" w:hint="eastAsia"/>
          <w:sz w:val="26"/>
        </w:rPr>
        <w:t>表示數字不及一單位</w:t>
      </w:r>
    </w:p>
    <w:p w:rsidR="001B260F" w:rsidRPr="00E5198B" w:rsidRDefault="000717C8" w:rsidP="001A4D00">
      <w:pPr>
        <w:tabs>
          <w:tab w:val="left" w:pos="960"/>
          <w:tab w:val="left" w:pos="3240"/>
          <w:tab w:val="left" w:pos="3600"/>
        </w:tabs>
        <w:spacing w:line="600" w:lineRule="atLeast"/>
        <w:ind w:leftChars="225" w:left="540"/>
        <w:rPr>
          <w:rFonts w:eastAsia="標楷體" w:hint="eastAsia"/>
          <w:sz w:val="26"/>
        </w:rPr>
      </w:pPr>
      <w:r w:rsidRPr="00E5198B">
        <w:rPr>
          <w:rFonts w:eastAsia="標楷體" w:hint="eastAsia"/>
          <w:sz w:val="26"/>
        </w:rPr>
        <w:t>r</w:t>
      </w:r>
      <w:r w:rsidRPr="00E5198B">
        <w:rPr>
          <w:rFonts w:eastAsia="標楷體" w:hint="eastAsia"/>
          <w:sz w:val="26"/>
        </w:rPr>
        <w:tab/>
      </w:r>
      <w:r w:rsidR="001B260F" w:rsidRPr="00E5198B">
        <w:rPr>
          <w:rFonts w:eastAsia="標楷體" w:hint="eastAsia"/>
          <w:sz w:val="26"/>
        </w:rPr>
        <w:t>表示修正數字</w:t>
      </w:r>
      <w:r w:rsidR="001B260F" w:rsidRPr="00E5198B">
        <w:rPr>
          <w:rFonts w:eastAsia="標楷體"/>
          <w:sz w:val="26"/>
        </w:rPr>
        <w:tab/>
      </w:r>
      <w:r w:rsidR="003A6F17" w:rsidRPr="00E5198B">
        <w:rPr>
          <w:rFonts w:eastAsia="標楷體" w:hint="eastAsia"/>
          <w:sz w:val="26"/>
        </w:rPr>
        <w:t>p</w:t>
      </w:r>
      <w:r w:rsidR="001A4D00" w:rsidRPr="00E5198B">
        <w:rPr>
          <w:rFonts w:eastAsia="標楷體" w:hint="eastAsia"/>
          <w:sz w:val="26"/>
        </w:rPr>
        <w:tab/>
      </w:r>
      <w:r w:rsidR="001B260F" w:rsidRPr="00E5198B">
        <w:rPr>
          <w:rFonts w:eastAsia="標楷體" w:hint="eastAsia"/>
          <w:sz w:val="26"/>
        </w:rPr>
        <w:t>表示初步數字</w:t>
      </w:r>
    </w:p>
    <w:p w:rsidR="001B260F" w:rsidRPr="00E5198B" w:rsidRDefault="001B260F"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w:t>
      </w:r>
      <w:r w:rsidR="000717C8" w:rsidRPr="00E5198B">
        <w:rPr>
          <w:rFonts w:eastAsia="標楷體" w:hint="eastAsia"/>
          <w:sz w:val="26"/>
        </w:rPr>
        <w:tab/>
      </w:r>
      <w:r w:rsidRPr="00E5198B">
        <w:rPr>
          <w:rFonts w:eastAsia="標楷體" w:hint="eastAsia"/>
          <w:sz w:val="26"/>
        </w:rPr>
        <w:t>表示數字不明</w:t>
      </w:r>
      <w:r w:rsidR="00092785" w:rsidRPr="00E5198B">
        <w:rPr>
          <w:rFonts w:eastAsia="標楷體" w:hint="eastAsia"/>
          <w:sz w:val="26"/>
        </w:rPr>
        <w:tab/>
      </w:r>
      <w:r w:rsidR="0082015F" w:rsidRPr="00E5198B">
        <w:rPr>
          <w:rFonts w:eastAsia="標楷體"/>
          <w:sz w:val="26"/>
        </w:rPr>
        <w:t>--</w:t>
      </w:r>
      <w:r w:rsidR="001A4D00" w:rsidRPr="00E5198B">
        <w:rPr>
          <w:rFonts w:eastAsia="標楷體" w:hint="eastAsia"/>
          <w:sz w:val="26"/>
        </w:rPr>
        <w:tab/>
      </w:r>
      <w:r w:rsidR="0082015F" w:rsidRPr="00E5198B">
        <w:rPr>
          <w:rFonts w:eastAsia="標楷體" w:hint="eastAsia"/>
          <w:sz w:val="26"/>
        </w:rPr>
        <w:t>表示無意義數值</w:t>
      </w:r>
    </w:p>
    <w:p w:rsidR="001B260F" w:rsidRDefault="001B260F" w:rsidP="008942B0">
      <w:pPr>
        <w:spacing w:line="600" w:lineRule="atLeast"/>
        <w:rPr>
          <w:rFonts w:eastAsia="標楷體"/>
        </w:rPr>
      </w:pPr>
    </w:p>
    <w:p w:rsidR="001B260F" w:rsidRDefault="001B260F" w:rsidP="008942B0">
      <w:pPr>
        <w:spacing w:afterLines="50" w:line="700" w:lineRule="exact"/>
        <w:jc w:val="center"/>
        <w:rPr>
          <w:rFonts w:ascii="Century Gothic" w:eastAsia="標楷體" w:hAnsi="Century Gothic" w:hint="eastAsia"/>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597BAB">
      <w:pPr>
        <w:spacing w:beforeLines="20"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Pr="006E241D">
        <w:rPr>
          <w:rFonts w:ascii="Palatino Linotype" w:eastAsia="Batang" w:hAnsi="Palatino Linotype"/>
          <w:szCs w:val="24"/>
        </w:rPr>
        <w:t xml:space="preserve"> of Labor Insurance, Employment Insurance, Overdue Wages Payment, Farmer</w:t>
      </w:r>
      <w:r w:rsidR="00B42044" w:rsidRPr="006E241D">
        <w:rPr>
          <w:rFonts w:ascii="Palatino Linotype" w:eastAsia="Batang" w:hAnsi="Palatino Linotype"/>
          <w:szCs w:val="24"/>
        </w:rPr>
        <w:t>’</w:t>
      </w:r>
      <w:r w:rsidRPr="006E241D">
        <w:rPr>
          <w:rFonts w:ascii="Palatino Linotype" w:eastAsia="Batang" w:hAnsi="Palatino Linotype"/>
          <w:szCs w:val="24"/>
        </w:rPr>
        <w:t xml:space="preserve">s Health Insurance, </w:t>
      </w:r>
      <w:r w:rsidR="008D14FD" w:rsidRPr="006E241D">
        <w:rPr>
          <w:rFonts w:ascii="Palatino Linotype" w:hAnsi="Palatino Linotype"/>
          <w:szCs w:val="24"/>
        </w:rPr>
        <w:t>Old-</w:t>
      </w:r>
      <w:r w:rsidR="00B42044" w:rsidRPr="006E241D">
        <w:rPr>
          <w:rFonts w:ascii="Palatino Linotype" w:hAnsi="Palatino Linotype"/>
          <w:szCs w:val="24"/>
        </w:rPr>
        <w:t>A</w:t>
      </w:r>
      <w:r w:rsidR="008D14FD" w:rsidRPr="006E241D">
        <w:rPr>
          <w:rFonts w:ascii="Palatino Linotype" w:hAnsi="Palatino Linotype"/>
          <w:szCs w:val="24"/>
        </w:rPr>
        <w:t xml:space="preserve">ge Farmers Welfare Allowance, </w:t>
      </w:r>
      <w:r w:rsidR="008942B0" w:rsidRPr="006E241D">
        <w:rPr>
          <w:rFonts w:ascii="Palatino Linotype" w:hAnsi="Palatino Linotype"/>
          <w:szCs w:val="24"/>
        </w:rPr>
        <w:t>Labor Pension</w:t>
      </w:r>
      <w:r w:rsidR="001A6F80" w:rsidRPr="006E241D">
        <w:rPr>
          <w:rFonts w:ascii="Palatino Linotype" w:eastAsia="Batang" w:hAnsi="Palatino Linotype"/>
          <w:szCs w:val="24"/>
        </w:rPr>
        <w:t xml:space="preserve"> 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597BAB">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381755">
        <w:rPr>
          <w:rFonts w:ascii="Palatino Linotype" w:hAnsi="Palatino Linotype" w:hint="eastAsia"/>
          <w:szCs w:val="24"/>
        </w:rPr>
        <w:t>1</w:t>
      </w:r>
      <w:r w:rsidR="00AF2F74">
        <w:rPr>
          <w:rFonts w:ascii="Palatino Linotype" w:hAnsi="Palatino Linotype" w:hint="eastAsia"/>
          <w:szCs w:val="24"/>
        </w:rPr>
        <w:t>4</w:t>
      </w:r>
      <w:r w:rsidRPr="00597BAB">
        <w:rPr>
          <w:rFonts w:ascii="Palatino Linotype" w:eastAsia="Batang" w:hAnsi="Palatino Linotype"/>
          <w:szCs w:val="24"/>
        </w:rPr>
        <w:t xml:space="preserve"> and the Report is published regularly on a calendar year basis.</w:t>
      </w:r>
    </w:p>
    <w:p w:rsidR="001B260F" w:rsidRPr="00597BAB" w:rsidRDefault="001B260F" w:rsidP="00597BAB">
      <w:pPr>
        <w:spacing w:beforeLines="20"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 xml:space="preserve">3. This Report contains </w:t>
      </w:r>
      <w:r w:rsidR="00AF2F74">
        <w:rPr>
          <w:rFonts w:ascii="Palatino Linotype" w:hAnsi="Palatino Linotype" w:hint="eastAsia"/>
          <w:szCs w:val="24"/>
        </w:rPr>
        <w:t>seven</w:t>
      </w:r>
      <w:r w:rsidRPr="00597BAB">
        <w:rPr>
          <w:rFonts w:ascii="Palatino Linotype" w:eastAsia="Batang" w:hAnsi="Palatino Linotype"/>
          <w:szCs w:val="24"/>
        </w:rPr>
        <w:t xml:space="preserve"> categories according to the nature of the business, which are Labor Insurance, Employment Insurance, Overdue Wages Payment, Farmer</w:t>
      </w:r>
      <w:r w:rsidR="008D237C" w:rsidRPr="00597BAB">
        <w:rPr>
          <w:rFonts w:ascii="Palatino Linotype" w:eastAsia="Batang" w:hAnsi="Palatino Linotype"/>
          <w:szCs w:val="24"/>
        </w:rPr>
        <w:t>’</w:t>
      </w:r>
      <w:r w:rsidRPr="00597BAB">
        <w:rPr>
          <w:rFonts w:ascii="Palatino Linotype" w:eastAsia="Batang" w:hAnsi="Palatino Linotype"/>
          <w:szCs w:val="24"/>
        </w:rPr>
        <w:t xml:space="preserve">s Health Insurance, </w:t>
      </w:r>
      <w:r w:rsidR="008D237C" w:rsidRPr="00597BAB">
        <w:rPr>
          <w:rFonts w:ascii="Palatino Linotype" w:hAnsi="Palatino Linotype"/>
          <w:szCs w:val="24"/>
        </w:rPr>
        <w:t xml:space="preserve">Old-Age </w:t>
      </w:r>
      <w:r w:rsidR="008D237C" w:rsidRPr="00597BAB">
        <w:rPr>
          <w:rFonts w:ascii="Palatino Linotype" w:eastAsia="Batang" w:hAnsi="Palatino Linotype"/>
          <w:szCs w:val="24"/>
        </w:rPr>
        <w:t>Farmer</w:t>
      </w:r>
      <w:r w:rsidR="008D237C" w:rsidRPr="00597BAB">
        <w:rPr>
          <w:rFonts w:ascii="Palatino Linotype" w:hAnsi="Palatino Linotype"/>
          <w:szCs w:val="24"/>
        </w:rPr>
        <w:t xml:space="preserve">s </w:t>
      </w:r>
      <w:r w:rsidR="008D14FD" w:rsidRPr="00597BAB">
        <w:rPr>
          <w:rFonts w:ascii="Palatino Linotype" w:hAnsi="Palatino Linotype"/>
          <w:szCs w:val="24"/>
        </w:rPr>
        <w:t xml:space="preserve">Welfare Allowance, </w:t>
      </w:r>
      <w:r w:rsidR="008942B0" w:rsidRPr="00597BAB">
        <w:rPr>
          <w:rFonts w:ascii="Palatino Linotype" w:hAnsi="Palatino Linotype"/>
          <w:szCs w:val="24"/>
        </w:rPr>
        <w:t>Labor Pension</w:t>
      </w:r>
      <w:r w:rsidR="001A6F80" w:rsidRPr="00597BAB">
        <w:rPr>
          <w:rFonts w:ascii="Palatino Linotype" w:eastAsia="Batang" w:hAnsi="Palatino Linotype"/>
          <w:szCs w:val="24"/>
        </w:rPr>
        <w:t xml:space="preserve"> 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597BAB">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Pr="00597BAB">
        <w:rPr>
          <w:rFonts w:ascii="Palatino Linotype" w:eastAsia="Batang" w:hAnsi="Palatino Linotype"/>
          <w:szCs w:val="24"/>
        </w:rPr>
        <w:t>Since January 20</w:t>
      </w:r>
      <w:r w:rsidR="00463B94">
        <w:rPr>
          <w:rFonts w:ascii="Palatino Linotype" w:hAnsi="Palatino Linotype" w:hint="eastAsia"/>
          <w:szCs w:val="24"/>
        </w:rPr>
        <w:t>1</w:t>
      </w:r>
      <w:r w:rsidR="0032556C">
        <w:rPr>
          <w:rFonts w:ascii="Palatino Linotype" w:hAnsi="Palatino Linotype" w:hint="eastAsia"/>
          <w:szCs w:val="24"/>
        </w:rPr>
        <w:t>3</w:t>
      </w:r>
      <w:r w:rsidRPr="00597BAB">
        <w:rPr>
          <w:rFonts w:ascii="Palatino Linotype" w:eastAsia="Batang" w:hAnsi="Palatino Linotype"/>
          <w:szCs w:val="24"/>
        </w:rPr>
        <w:t xml:space="preserve">, the statistics in this Report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32556C">
        <w:rPr>
          <w:rFonts w:ascii="Palatino Linotype" w:hAnsi="Palatino Linotype" w:hint="eastAsia"/>
          <w:szCs w:val="24"/>
        </w:rPr>
        <w:t>9</w:t>
      </w:r>
      <w:r w:rsidRPr="00597BAB">
        <w:rPr>
          <w:rFonts w:ascii="Palatino Linotype" w:eastAsia="標楷體" w:hAnsi="Palatino Linotype"/>
          <w:szCs w:val="24"/>
        </w:rPr>
        <w:t>) published by DGBAS Executive Yuan.</w:t>
      </w:r>
    </w:p>
    <w:p w:rsidR="001B260F" w:rsidRPr="00597BAB" w:rsidRDefault="001B260F" w:rsidP="00597BAB">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597BAB">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597BAB">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597BAB" w:rsidRDefault="004E74B1" w:rsidP="00597BAB">
      <w:pPr>
        <w:spacing w:beforeLines="20"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8. The following symbols denote different meaning</w:t>
      </w:r>
      <w:r w:rsidR="00597BAB">
        <w:rPr>
          <w:rFonts w:ascii="Palatino Linotype" w:eastAsia="標楷體" w:hAnsi="Palatino Linotype" w:hint="eastAsia"/>
          <w:szCs w:val="24"/>
        </w:rPr>
        <w:t xml:space="preserve"> </w:t>
      </w:r>
      <w:r w:rsidRPr="00597BAB">
        <w:rPr>
          <w:rFonts w:ascii="Palatino Linotype" w:eastAsia="標楷體" w:hAnsi="Palatino Linotype"/>
          <w:szCs w:val="24"/>
        </w:rPr>
        <w:t>:</w:t>
      </w:r>
    </w:p>
    <w:p w:rsidR="001B260F" w:rsidRPr="00597BAB" w:rsidRDefault="009F735F" w:rsidP="00B27C26">
      <w:pPr>
        <w:tabs>
          <w:tab w:val="left" w:pos="960"/>
          <w:tab w:val="left" w:pos="3420"/>
          <w:tab w:val="left" w:pos="3840"/>
        </w:tabs>
        <w:spacing w:beforeLines="20"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w:t>
      </w:r>
      <w:r w:rsidR="000717C8" w:rsidRPr="00597BAB">
        <w:rPr>
          <w:rFonts w:ascii="Palatino Linotype" w:hAnsi="Palatino Linotype"/>
          <w:szCs w:val="24"/>
        </w:rPr>
        <w:tab/>
      </w:r>
      <w:r w:rsidR="001B260F" w:rsidRPr="00597BAB">
        <w:rPr>
          <w:rFonts w:ascii="Palatino Linotype" w:eastAsia="Batang" w:hAnsi="Palatino Linotype"/>
          <w:szCs w:val="24"/>
        </w:rPr>
        <w:t>none</w:t>
      </w:r>
      <w:r w:rsidR="001B260F" w:rsidRPr="00597BAB">
        <w:rPr>
          <w:rFonts w:ascii="Palatino Linotype" w:eastAsia="Batang" w:hAnsi="Palatino Linotype"/>
          <w:szCs w:val="24"/>
        </w:rPr>
        <w:tab/>
      </w:r>
      <w:r w:rsidR="000717C8" w:rsidRPr="00597BAB">
        <w:rPr>
          <w:rFonts w:ascii="Palatino Linotype" w:hAnsi="Palatino Linotype"/>
          <w:szCs w:val="24"/>
        </w:rPr>
        <w:t xml:space="preserve">0  </w:t>
      </w:r>
      <w:r w:rsidR="001B260F" w:rsidRPr="00597BAB">
        <w:rPr>
          <w:rFonts w:ascii="Palatino Linotype" w:eastAsia="Batang" w:hAnsi="Palatino Linotype"/>
          <w:szCs w:val="24"/>
        </w:rPr>
        <w:t>less than one measurement unit</w:t>
      </w:r>
    </w:p>
    <w:p w:rsidR="001B260F" w:rsidRPr="00597BAB" w:rsidRDefault="000717C8" w:rsidP="00A82FBA">
      <w:pPr>
        <w:tabs>
          <w:tab w:val="left" w:pos="960"/>
          <w:tab w:val="left" w:pos="3420"/>
        </w:tabs>
        <w:spacing w:line="400" w:lineRule="atLeast"/>
        <w:ind w:leftChars="225" w:left="540" w:firstLine="1"/>
        <w:jc w:val="both"/>
        <w:rPr>
          <w:rFonts w:ascii="Palatino Linotype" w:eastAsia="Batang" w:hAnsi="Palatino Linotype"/>
          <w:szCs w:val="24"/>
        </w:rPr>
      </w:pPr>
      <w:r w:rsidRPr="00597BAB">
        <w:rPr>
          <w:rFonts w:ascii="Palatino Linotype" w:hAnsi="Palatino Linotype"/>
          <w:szCs w:val="24"/>
        </w:rPr>
        <w:t>r</w:t>
      </w:r>
      <w:r w:rsidRPr="00597BAB">
        <w:rPr>
          <w:rFonts w:ascii="Palatino Linotype" w:hAnsi="Palatino Linotype"/>
          <w:szCs w:val="24"/>
        </w:rPr>
        <w:tab/>
      </w:r>
      <w:r w:rsidR="001B260F" w:rsidRPr="00597BAB">
        <w:rPr>
          <w:rFonts w:ascii="Palatino Linotype" w:eastAsia="Batang" w:hAnsi="Palatino Linotype"/>
          <w:szCs w:val="24"/>
        </w:rPr>
        <w:t>revised figures</w:t>
      </w:r>
      <w:r w:rsidR="001B260F" w:rsidRPr="00597BAB">
        <w:rPr>
          <w:rFonts w:ascii="Palatino Linotype" w:eastAsia="Batang" w:hAnsi="Palatino Linotype"/>
          <w:szCs w:val="24"/>
        </w:rPr>
        <w:tab/>
      </w:r>
      <w:r w:rsidRPr="00597BAB">
        <w:rPr>
          <w:rFonts w:ascii="Palatino Linotype" w:hAnsi="Palatino Linotype"/>
          <w:szCs w:val="24"/>
        </w:rPr>
        <w:t xml:space="preserve">p  </w:t>
      </w:r>
      <w:r w:rsidR="001B260F" w:rsidRPr="00597BAB">
        <w:rPr>
          <w:rFonts w:ascii="Palatino Linotype" w:eastAsia="Batang" w:hAnsi="Palatino Linotype"/>
          <w:szCs w:val="24"/>
        </w:rPr>
        <w:t>preliminary figures</w:t>
      </w:r>
    </w:p>
    <w:p w:rsidR="001B260F" w:rsidRPr="00A82FBA" w:rsidRDefault="009F735F" w:rsidP="007E6DCA">
      <w:pPr>
        <w:tabs>
          <w:tab w:val="left" w:pos="960"/>
          <w:tab w:val="left" w:pos="3421"/>
          <w:tab w:val="left" w:pos="3780"/>
        </w:tabs>
        <w:spacing w:line="400" w:lineRule="atLeast"/>
        <w:ind w:leftChars="225" w:left="540"/>
        <w:jc w:val="both"/>
        <w:rPr>
          <w:rFonts w:ascii="Palatino Linotype" w:hAnsi="Palatino Linotype" w:hint="eastAsia"/>
          <w:szCs w:val="24"/>
        </w:rPr>
      </w:pPr>
      <w:r w:rsidRPr="00597BAB">
        <w:rPr>
          <w:rFonts w:ascii="Palatino Linotype" w:eastAsia="標楷體" w:hAnsi="Palatino Linotype"/>
          <w:szCs w:val="24"/>
        </w:rPr>
        <w:t>…</w:t>
      </w:r>
      <w:r w:rsidR="000717C8" w:rsidRPr="00597BAB">
        <w:rPr>
          <w:rFonts w:ascii="Palatino Linotype" w:eastAsia="標楷體" w:hAnsi="Palatino Linotype"/>
          <w:szCs w:val="24"/>
        </w:rPr>
        <w:tab/>
      </w:r>
      <w:r w:rsidR="001B260F" w:rsidRPr="00597BAB">
        <w:rPr>
          <w:rFonts w:ascii="Palatino Linotype" w:eastAsia="Batang" w:hAnsi="Palatino Linotype"/>
          <w:szCs w:val="24"/>
        </w:rPr>
        <w:t>not available</w:t>
      </w:r>
      <w:r w:rsidR="00A82FBA">
        <w:rPr>
          <w:rFonts w:ascii="Palatino Linotype" w:hAnsi="Palatino Linotype" w:hint="eastAsia"/>
          <w:szCs w:val="24"/>
        </w:rPr>
        <w:tab/>
      </w:r>
      <w:r w:rsidR="00A82FBA" w:rsidRPr="00EB0EED">
        <w:rPr>
          <w:rFonts w:eastAsia="標楷體"/>
          <w:sz w:val="26"/>
        </w:rPr>
        <w:t>--</w:t>
      </w:r>
      <w:r w:rsidR="00B27C26">
        <w:rPr>
          <w:rFonts w:eastAsia="標楷體" w:hint="eastAsia"/>
          <w:sz w:val="26"/>
        </w:rPr>
        <w:tab/>
      </w:r>
      <w:r w:rsidR="00A82FBA">
        <w:rPr>
          <w:rFonts w:eastAsia="標楷體" w:hint="eastAsia"/>
          <w:sz w:val="26"/>
        </w:rPr>
        <w:t xml:space="preserve">meaningless  </w:t>
      </w:r>
      <w:r w:rsidR="00A82FBA">
        <w:rPr>
          <w:rFonts w:ascii="Palatino Linotype" w:hAnsi="Palatino Linotype" w:hint="eastAsia"/>
          <w:szCs w:val="24"/>
        </w:rPr>
        <w:tab/>
      </w:r>
      <w:r w:rsidR="00A82FBA">
        <w:rPr>
          <w:rFonts w:ascii="Palatino Linotype" w:hAnsi="Palatino Linotype" w:hint="eastAsia"/>
          <w:szCs w:val="24"/>
        </w:rPr>
        <w:tab/>
      </w:r>
    </w:p>
    <w:sectPr w:rsidR="001B260F" w:rsidRPr="00A82FBA">
      <w:pgSz w:w="11906" w:h="16838" w:code="9"/>
      <w:pgMar w:top="1440" w:right="1797" w:bottom="1440"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7F4" w:rsidRDefault="008647F4" w:rsidP="008E21DF">
      <w:r>
        <w:separator/>
      </w:r>
    </w:p>
  </w:endnote>
  <w:endnote w:type="continuationSeparator" w:id="0">
    <w:p w:rsidR="008647F4" w:rsidRDefault="008647F4" w:rsidP="008E21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古印體">
    <w:altName w:val="Arial Unicode MS"/>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7F4" w:rsidRDefault="008647F4" w:rsidP="008E21DF">
      <w:r>
        <w:separator/>
      </w:r>
    </w:p>
  </w:footnote>
  <w:footnote w:type="continuationSeparator" w:id="0">
    <w:p w:rsidR="008647F4" w:rsidRDefault="008647F4" w:rsidP="008E21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ocumentProtection w:edit="readOnly" w:enforcement="1" w:cryptProviderType="rsaFull" w:cryptAlgorithmClass="hash" w:cryptAlgorithmType="typeAny" w:cryptAlgorithmSid="4" w:cryptSpinCount="100000" w:hash="NSZpKdkT6oW/WNRSbC7UUYtx5ts=" w:salt="mG4M1JpDFFcSjxcEfCoq1g=="/>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9710A3"/>
    <w:rsid w:val="000261CD"/>
    <w:rsid w:val="000717C8"/>
    <w:rsid w:val="00092785"/>
    <w:rsid w:val="000D0418"/>
    <w:rsid w:val="000F021C"/>
    <w:rsid w:val="00144C3D"/>
    <w:rsid w:val="00154946"/>
    <w:rsid w:val="00191334"/>
    <w:rsid w:val="001A02A0"/>
    <w:rsid w:val="001A4D00"/>
    <w:rsid w:val="001A6F80"/>
    <w:rsid w:val="001B260F"/>
    <w:rsid w:val="001C3D7D"/>
    <w:rsid w:val="001D2344"/>
    <w:rsid w:val="002C543C"/>
    <w:rsid w:val="00305937"/>
    <w:rsid w:val="0032556C"/>
    <w:rsid w:val="00381755"/>
    <w:rsid w:val="003A6F17"/>
    <w:rsid w:val="00456844"/>
    <w:rsid w:val="00463B94"/>
    <w:rsid w:val="004B1AEA"/>
    <w:rsid w:val="004E74B1"/>
    <w:rsid w:val="00597BAB"/>
    <w:rsid w:val="0062146F"/>
    <w:rsid w:val="0064454A"/>
    <w:rsid w:val="00683893"/>
    <w:rsid w:val="006E241D"/>
    <w:rsid w:val="007046E3"/>
    <w:rsid w:val="00717244"/>
    <w:rsid w:val="00777175"/>
    <w:rsid w:val="007C3763"/>
    <w:rsid w:val="007E6DCA"/>
    <w:rsid w:val="0082015F"/>
    <w:rsid w:val="008647F4"/>
    <w:rsid w:val="008942B0"/>
    <w:rsid w:val="008D14FD"/>
    <w:rsid w:val="008D237C"/>
    <w:rsid w:val="008E1E49"/>
    <w:rsid w:val="008E21DF"/>
    <w:rsid w:val="00905752"/>
    <w:rsid w:val="009249EF"/>
    <w:rsid w:val="00931E84"/>
    <w:rsid w:val="00960229"/>
    <w:rsid w:val="009620EC"/>
    <w:rsid w:val="009710A3"/>
    <w:rsid w:val="00973AD3"/>
    <w:rsid w:val="00995E78"/>
    <w:rsid w:val="009A7DBD"/>
    <w:rsid w:val="009B1FB0"/>
    <w:rsid w:val="009E18D7"/>
    <w:rsid w:val="009F735F"/>
    <w:rsid w:val="00A25F1C"/>
    <w:rsid w:val="00A82FBA"/>
    <w:rsid w:val="00AD7B56"/>
    <w:rsid w:val="00AF2F74"/>
    <w:rsid w:val="00B13C74"/>
    <w:rsid w:val="00B27C26"/>
    <w:rsid w:val="00B42044"/>
    <w:rsid w:val="00B9638D"/>
    <w:rsid w:val="00BD5B7A"/>
    <w:rsid w:val="00BD5D66"/>
    <w:rsid w:val="00BE5E2A"/>
    <w:rsid w:val="00BF57DC"/>
    <w:rsid w:val="00C03491"/>
    <w:rsid w:val="00C04D9E"/>
    <w:rsid w:val="00C31277"/>
    <w:rsid w:val="00C35A92"/>
    <w:rsid w:val="00C75C81"/>
    <w:rsid w:val="00CE0213"/>
    <w:rsid w:val="00D16593"/>
    <w:rsid w:val="00DD5077"/>
    <w:rsid w:val="00DD5793"/>
    <w:rsid w:val="00E5198B"/>
    <w:rsid w:val="00E84EFC"/>
    <w:rsid w:val="00E97D5C"/>
    <w:rsid w:val="00EB0EED"/>
    <w:rsid w:val="00F02CE3"/>
    <w:rsid w:val="00F50AF8"/>
    <w:rsid w:val="00F65A15"/>
    <w:rsid w:val="00FB494B"/>
    <w:rsid w:val="00FC22CF"/>
    <w:rsid w:val="00FC7203"/>
    <w:rsid w:val="00FC7D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6B91EC-A11A-4344-96E7-ED498C2A0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1586</Characters>
  <Application>Microsoft Office Word</Application>
  <DocSecurity>8</DocSecurity>
  <Lines>13</Lines>
  <Paragraphs>3</Paragraphs>
  <ScaleCrop>false</ScaleCrop>
  <Company>bli</Company>
  <LinksUpToDate>false</LinksUpToDate>
  <CharactersWithSpaces>1861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    例</dc:title>
  <dc:creator>16082</dc:creator>
  <cp:lastModifiedBy>a15376</cp:lastModifiedBy>
  <cp:revision>2</cp:revision>
  <cp:lastPrinted>2007-03-19T08:50:00Z</cp:lastPrinted>
  <dcterms:created xsi:type="dcterms:W3CDTF">2015-04-13T04:01:00Z</dcterms:created>
  <dcterms:modified xsi:type="dcterms:W3CDTF">2015-04-13T04:01:00Z</dcterms:modified>
</cp:coreProperties>
</file>