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57" w:type="dxa"/>
          <w:right w:w="57" w:type="dxa"/>
        </w:tblCellMar>
        <w:tblLook w:val="01E0"/>
      </w:tblPr>
      <w:tblGrid>
        <w:gridCol w:w="1191"/>
        <w:gridCol w:w="6663"/>
        <w:gridCol w:w="2879"/>
      </w:tblGrid>
      <w:tr w:rsidR="00324926" w:rsidRPr="00CE4538" w:rsidTr="007F6A93">
        <w:trPr>
          <w:trHeight w:val="488"/>
          <w:tblHeader/>
        </w:trPr>
        <w:tc>
          <w:tcPr>
            <w:tcW w:w="7854" w:type="dxa"/>
            <w:gridSpan w:val="2"/>
            <w:vAlign w:val="center"/>
          </w:tcPr>
          <w:p w:rsidR="00324926" w:rsidRPr="00CE4538" w:rsidRDefault="00324926" w:rsidP="00194C55">
            <w:pPr>
              <w:spacing w:line="360" w:lineRule="exact"/>
              <w:jc w:val="distribute"/>
              <w:rPr>
                <w:rFonts w:eastAsia="標楷體"/>
              </w:rPr>
            </w:pPr>
            <w:r w:rsidRPr="00CE4538">
              <w:rPr>
                <w:rFonts w:eastAsia="標楷體" w:hAnsi="標楷體"/>
              </w:rPr>
              <w:t>決議及附帶決議</w:t>
            </w:r>
          </w:p>
        </w:tc>
        <w:tc>
          <w:tcPr>
            <w:tcW w:w="2879" w:type="dxa"/>
            <w:vMerge w:val="restart"/>
            <w:vAlign w:val="center"/>
          </w:tcPr>
          <w:p w:rsidR="00324926" w:rsidRPr="00CE4538" w:rsidRDefault="00324926" w:rsidP="00194C55">
            <w:pPr>
              <w:spacing w:line="360" w:lineRule="exact"/>
              <w:jc w:val="distribute"/>
              <w:rPr>
                <w:rFonts w:eastAsia="標楷體"/>
              </w:rPr>
            </w:pPr>
            <w:r w:rsidRPr="00CE4538">
              <w:rPr>
                <w:rFonts w:eastAsia="標楷體" w:hAnsi="標楷體"/>
              </w:rPr>
              <w:t>辦理情形</w:t>
            </w:r>
          </w:p>
        </w:tc>
      </w:tr>
      <w:tr w:rsidR="007E740F" w:rsidRPr="00CE4538" w:rsidTr="00954CC9">
        <w:trPr>
          <w:trHeight w:val="469"/>
          <w:tblHeader/>
        </w:trPr>
        <w:tc>
          <w:tcPr>
            <w:tcW w:w="1191" w:type="dxa"/>
            <w:vAlign w:val="center"/>
          </w:tcPr>
          <w:p w:rsidR="00324926" w:rsidRPr="00CE4538" w:rsidRDefault="00324926" w:rsidP="00194C55">
            <w:pPr>
              <w:spacing w:line="360" w:lineRule="exact"/>
              <w:jc w:val="distribute"/>
              <w:rPr>
                <w:rFonts w:eastAsia="標楷體"/>
              </w:rPr>
            </w:pPr>
            <w:r w:rsidRPr="00CE4538">
              <w:rPr>
                <w:rFonts w:eastAsia="標楷體" w:hAnsi="標楷體"/>
              </w:rPr>
              <w:t>項次</w:t>
            </w:r>
          </w:p>
        </w:tc>
        <w:tc>
          <w:tcPr>
            <w:tcW w:w="6663" w:type="dxa"/>
            <w:vAlign w:val="center"/>
          </w:tcPr>
          <w:p w:rsidR="00324926" w:rsidRPr="00CE4538" w:rsidRDefault="00324926" w:rsidP="00194C55">
            <w:pPr>
              <w:spacing w:line="360" w:lineRule="exact"/>
              <w:jc w:val="distribute"/>
              <w:rPr>
                <w:rFonts w:eastAsia="標楷體"/>
              </w:rPr>
            </w:pPr>
            <w:r w:rsidRPr="00CE4538">
              <w:rPr>
                <w:rFonts w:eastAsia="標楷體" w:hAnsi="標楷體"/>
              </w:rPr>
              <w:t>內容</w:t>
            </w:r>
          </w:p>
        </w:tc>
        <w:tc>
          <w:tcPr>
            <w:tcW w:w="2879" w:type="dxa"/>
            <w:vMerge/>
            <w:vAlign w:val="center"/>
          </w:tcPr>
          <w:p w:rsidR="00324926" w:rsidRPr="00CE4538" w:rsidRDefault="00324926" w:rsidP="00194C55">
            <w:pPr>
              <w:spacing w:line="360" w:lineRule="exact"/>
              <w:jc w:val="distribute"/>
              <w:rPr>
                <w:rFonts w:eastAsia="標楷體"/>
              </w:rPr>
            </w:pPr>
          </w:p>
        </w:tc>
      </w:tr>
      <w:tr w:rsidR="007E740F" w:rsidRPr="00CE4538" w:rsidTr="00954CC9">
        <w:tc>
          <w:tcPr>
            <w:tcW w:w="1191" w:type="dxa"/>
          </w:tcPr>
          <w:p w:rsidR="007E740F" w:rsidRPr="00CE4538" w:rsidRDefault="007E740F" w:rsidP="00954CC9">
            <w:pPr>
              <w:spacing w:line="360" w:lineRule="exact"/>
              <w:ind w:left="480" w:hangingChars="200" w:hanging="480"/>
              <w:rPr>
                <w:rFonts w:eastAsia="標楷體"/>
              </w:rPr>
            </w:pPr>
            <w:r w:rsidRPr="00CE4538">
              <w:rPr>
                <w:rFonts w:eastAsia="標楷體" w:hAnsi="標楷體"/>
              </w:rPr>
              <w:t>肆、審查經過及審議</w:t>
            </w:r>
            <w:r w:rsidR="00954CC9">
              <w:rPr>
                <w:rFonts w:eastAsia="標楷體" w:hAnsi="標楷體" w:hint="eastAsia"/>
              </w:rPr>
              <w:t>總</w:t>
            </w:r>
            <w:r w:rsidRPr="00CE4538">
              <w:rPr>
                <w:rFonts w:eastAsia="標楷體" w:hAnsi="標楷體"/>
              </w:rPr>
              <w:t>結果</w:t>
            </w:r>
          </w:p>
          <w:p w:rsidR="007E740F" w:rsidRPr="00CE4538" w:rsidRDefault="00954CC9" w:rsidP="00954CC9">
            <w:pPr>
              <w:spacing w:line="360" w:lineRule="exact"/>
              <w:ind w:left="480" w:hangingChars="200" w:hanging="480"/>
              <w:rPr>
                <w:rFonts w:eastAsia="標楷體"/>
              </w:rPr>
            </w:pPr>
            <w:r>
              <w:rPr>
                <w:rFonts w:eastAsia="標楷體" w:hAnsi="標楷體" w:hint="eastAsia"/>
              </w:rPr>
              <w:t>五</w:t>
            </w:r>
            <w:r w:rsidR="007E740F" w:rsidRPr="00CE4538">
              <w:rPr>
                <w:rFonts w:eastAsia="標楷體" w:hAnsi="標楷體"/>
              </w:rPr>
              <w:t>、通案</w:t>
            </w:r>
            <w:r>
              <w:rPr>
                <w:rFonts w:eastAsia="標楷體" w:hAnsi="標楷體" w:hint="eastAsia"/>
              </w:rPr>
              <w:t xml:space="preserve">  </w:t>
            </w:r>
            <w:r w:rsidR="007E740F" w:rsidRPr="00CE4538">
              <w:rPr>
                <w:rFonts w:eastAsia="標楷體" w:hAnsi="標楷體"/>
              </w:rPr>
              <w:t>決議</w:t>
            </w: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EF349C">
            <w:pPr>
              <w:spacing w:line="360" w:lineRule="exact"/>
              <w:rPr>
                <w:rFonts w:eastAsia="標楷體"/>
              </w:rPr>
            </w:pPr>
          </w:p>
          <w:p w:rsidR="00954CC9" w:rsidRDefault="00954CC9" w:rsidP="000A380F">
            <w:pPr>
              <w:spacing w:line="360" w:lineRule="exact"/>
              <w:ind w:left="480" w:hangingChars="200" w:hanging="480"/>
              <w:rPr>
                <w:rFonts w:ascii="標楷體" w:eastAsia="標楷體" w:hAnsi="標楷體"/>
              </w:rPr>
            </w:pPr>
            <w:proofErr w:type="gramStart"/>
            <w:r w:rsidRPr="00E42607">
              <w:rPr>
                <w:rFonts w:ascii="標楷體" w:eastAsia="標楷體" w:hAnsi="標楷體" w:hint="eastAsia"/>
              </w:rPr>
              <w:t>柒</w:t>
            </w:r>
            <w:proofErr w:type="gramEnd"/>
            <w:r w:rsidRPr="00E42607">
              <w:rPr>
                <w:rFonts w:ascii="標楷體" w:eastAsia="標楷體" w:hAnsi="標楷體" w:hint="eastAsia"/>
              </w:rPr>
              <w:t>、信託基金部分審議結果</w:t>
            </w:r>
          </w:p>
          <w:p w:rsidR="00954CC9" w:rsidRDefault="00954CC9" w:rsidP="000A380F">
            <w:pPr>
              <w:spacing w:line="360" w:lineRule="exact"/>
              <w:ind w:left="480" w:hangingChars="200" w:hanging="480"/>
              <w:rPr>
                <w:rFonts w:ascii="標楷體" w:eastAsia="標楷體" w:hAnsi="標楷體"/>
              </w:rPr>
            </w:pPr>
            <w:r>
              <w:rPr>
                <w:rFonts w:ascii="標楷體" w:eastAsia="標楷體" w:hAnsi="標楷體" w:hint="eastAsia"/>
              </w:rPr>
              <w:t xml:space="preserve">    社會</w:t>
            </w:r>
          </w:p>
          <w:p w:rsidR="00954CC9" w:rsidRDefault="00954CC9" w:rsidP="000A380F">
            <w:pPr>
              <w:spacing w:line="360" w:lineRule="exact"/>
              <w:ind w:left="480" w:hangingChars="200" w:hanging="480"/>
              <w:rPr>
                <w:rFonts w:ascii="標楷體" w:eastAsia="標楷體" w:hAnsi="標楷體"/>
              </w:rPr>
            </w:pPr>
            <w:r>
              <w:rPr>
                <w:rFonts w:ascii="標楷體" w:eastAsia="標楷體" w:hAnsi="標楷體" w:hint="eastAsia"/>
              </w:rPr>
              <w:t xml:space="preserve">    福利</w:t>
            </w:r>
          </w:p>
          <w:p w:rsidR="00954CC9" w:rsidRDefault="00954CC9" w:rsidP="000A380F">
            <w:pPr>
              <w:spacing w:line="360" w:lineRule="exact"/>
              <w:ind w:left="480" w:hangingChars="200" w:hanging="480"/>
              <w:rPr>
                <w:rFonts w:ascii="標楷體" w:eastAsia="標楷體" w:hAnsi="標楷體"/>
              </w:rPr>
            </w:pPr>
            <w:r>
              <w:rPr>
                <w:rFonts w:ascii="標楷體" w:eastAsia="標楷體" w:hAnsi="標楷體" w:hint="eastAsia"/>
              </w:rPr>
              <w:t xml:space="preserve">    </w:t>
            </w:r>
            <w:r>
              <w:rPr>
                <w:rFonts w:ascii="標楷體" w:eastAsia="標楷體" w:hAnsi="標楷體"/>
              </w:rPr>
              <w:t>及衛</w:t>
            </w:r>
          </w:p>
          <w:p w:rsidR="00954CC9" w:rsidRDefault="00954CC9" w:rsidP="000A380F">
            <w:pPr>
              <w:spacing w:line="360" w:lineRule="exact"/>
              <w:ind w:left="480" w:hangingChars="200" w:hanging="480"/>
              <w:rPr>
                <w:rFonts w:ascii="標楷體" w:eastAsia="標楷體" w:hAnsi="標楷體"/>
              </w:rPr>
            </w:pPr>
            <w:r>
              <w:rPr>
                <w:rFonts w:ascii="標楷體" w:eastAsia="標楷體" w:hAnsi="標楷體" w:hint="eastAsia"/>
              </w:rPr>
              <w:t xml:space="preserve">    生環</w:t>
            </w:r>
          </w:p>
          <w:p w:rsidR="00954CC9" w:rsidRDefault="00954CC9" w:rsidP="000A380F">
            <w:pPr>
              <w:spacing w:line="360" w:lineRule="exact"/>
              <w:ind w:left="480" w:hangingChars="200" w:hanging="480"/>
              <w:rPr>
                <w:rFonts w:ascii="標楷體" w:eastAsia="標楷體" w:hAnsi="標楷體"/>
              </w:rPr>
            </w:pPr>
            <w:r>
              <w:rPr>
                <w:rFonts w:ascii="標楷體" w:eastAsia="標楷體" w:hAnsi="標楷體" w:hint="eastAsia"/>
              </w:rPr>
              <w:t xml:space="preserve">    境委</w:t>
            </w:r>
          </w:p>
          <w:p w:rsidR="00954CC9" w:rsidRPr="00E42607" w:rsidRDefault="00954CC9" w:rsidP="000A380F">
            <w:pPr>
              <w:spacing w:line="360" w:lineRule="exact"/>
              <w:ind w:left="480" w:hangingChars="200" w:hanging="480"/>
              <w:rPr>
                <w:rFonts w:ascii="標楷體" w:eastAsia="標楷體" w:hAnsi="標楷體"/>
              </w:rPr>
            </w:pPr>
            <w:r>
              <w:rPr>
                <w:rFonts w:ascii="標楷體" w:eastAsia="標楷體" w:hAnsi="標楷體" w:hint="eastAsia"/>
              </w:rPr>
              <w:t xml:space="preserve">    員會</w:t>
            </w:r>
          </w:p>
          <w:p w:rsidR="000A380F" w:rsidRDefault="000A380F" w:rsidP="000A380F">
            <w:pPr>
              <w:spacing w:line="360" w:lineRule="exact"/>
              <w:ind w:left="480" w:hangingChars="200" w:hanging="480"/>
              <w:textAlignment w:val="center"/>
              <w:rPr>
                <w:rFonts w:ascii="標楷體" w:eastAsia="標楷體" w:hAnsi="標楷體"/>
              </w:rPr>
            </w:pPr>
            <w:r>
              <w:rPr>
                <w:rFonts w:ascii="標楷體" w:eastAsia="標楷體" w:hAnsi="標楷體" w:hint="eastAsia"/>
              </w:rPr>
              <w:t>甲</w:t>
            </w:r>
            <w:r w:rsidRPr="00E42607">
              <w:rPr>
                <w:rFonts w:ascii="標楷體" w:eastAsia="標楷體" w:hAnsi="標楷體" w:hint="eastAsia"/>
              </w:rPr>
              <w:t>、</w:t>
            </w:r>
            <w:r>
              <w:rPr>
                <w:rFonts w:ascii="標楷體" w:eastAsia="標楷體" w:hAnsi="標楷體" w:hint="eastAsia"/>
              </w:rPr>
              <w:t>勞動部主管</w:t>
            </w:r>
          </w:p>
          <w:p w:rsidR="00954CC9" w:rsidRDefault="00954CC9" w:rsidP="000A380F">
            <w:pPr>
              <w:spacing w:line="360" w:lineRule="exact"/>
              <w:ind w:left="480" w:hangingChars="200" w:hanging="480"/>
              <w:textAlignment w:val="center"/>
              <w:rPr>
                <w:rFonts w:ascii="標楷體" w:eastAsia="標楷體" w:hAnsi="標楷體"/>
              </w:rPr>
            </w:pPr>
            <w:r>
              <w:rPr>
                <w:rFonts w:ascii="標楷體" w:eastAsia="標楷體" w:hAnsi="標楷體" w:hint="eastAsia"/>
              </w:rPr>
              <w:t>三、積欠工資墊償基金</w:t>
            </w:r>
          </w:p>
          <w:p w:rsidR="00954CC9" w:rsidRPr="00E42607" w:rsidRDefault="00954CC9" w:rsidP="000A380F">
            <w:pPr>
              <w:spacing w:line="360" w:lineRule="exact"/>
              <w:ind w:left="450" w:hangingChars="250" w:hanging="450"/>
              <w:textAlignment w:val="center"/>
              <w:rPr>
                <w:rFonts w:ascii="標楷體" w:eastAsia="標楷體" w:hAnsi="標楷體"/>
              </w:rPr>
            </w:pPr>
            <w:r w:rsidRPr="00E42607">
              <w:rPr>
                <w:rFonts w:ascii="標楷體" w:eastAsia="標楷體" w:hAnsi="標楷體" w:hint="eastAsia"/>
                <w:spacing w:val="-30"/>
              </w:rPr>
              <w:t>(五)</w:t>
            </w:r>
            <w:r w:rsidR="000A380F">
              <w:rPr>
                <w:rFonts w:ascii="標楷體" w:eastAsia="標楷體" w:hAnsi="標楷體" w:hint="eastAsia"/>
                <w:spacing w:val="-30"/>
              </w:rPr>
              <w:t xml:space="preserve">  </w:t>
            </w:r>
            <w:r>
              <w:rPr>
                <w:rFonts w:ascii="標楷體" w:eastAsia="標楷體" w:hAnsi="標楷體" w:hint="eastAsia"/>
              </w:rPr>
              <w:t>通過決議</w:t>
            </w:r>
          </w:p>
          <w:p w:rsidR="00243B13" w:rsidRPr="00CE4538" w:rsidRDefault="00243B13" w:rsidP="001D3BA7">
            <w:pPr>
              <w:spacing w:line="360" w:lineRule="exact"/>
              <w:ind w:left="360" w:hangingChars="150" w:hanging="360"/>
              <w:rPr>
                <w:rFonts w:eastAsia="標楷體"/>
              </w:rPr>
            </w:pPr>
          </w:p>
          <w:p w:rsidR="00243B13" w:rsidRPr="000A380F"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CE4538" w:rsidRDefault="00243B13" w:rsidP="0056723C">
            <w:pPr>
              <w:spacing w:line="360" w:lineRule="exact"/>
              <w:rPr>
                <w:rFonts w:eastAsia="標楷體"/>
              </w:rPr>
            </w:pPr>
          </w:p>
        </w:tc>
        <w:tc>
          <w:tcPr>
            <w:tcW w:w="6663" w:type="dxa"/>
          </w:tcPr>
          <w:p w:rsidR="00243B13" w:rsidRPr="00540F13" w:rsidRDefault="00243B13" w:rsidP="00243B13">
            <w:pPr>
              <w:pStyle w:val="a9"/>
              <w:numPr>
                <w:ilvl w:val="0"/>
                <w:numId w:val="12"/>
              </w:numPr>
              <w:spacing w:line="360" w:lineRule="exact"/>
              <w:ind w:leftChars="0"/>
              <w:jc w:val="both"/>
              <w:rPr>
                <w:rFonts w:eastAsia="標楷體" w:hAnsi="標楷體"/>
              </w:rPr>
            </w:pPr>
            <w:r w:rsidRPr="00CE4538">
              <w:rPr>
                <w:rFonts w:eastAsia="標楷體" w:hAnsi="標楷體"/>
              </w:rPr>
              <w:lastRenderedPageBreak/>
              <w:t>通案決議部分：</w:t>
            </w:r>
          </w:p>
          <w:p w:rsidR="00540F13" w:rsidRPr="00540F13" w:rsidRDefault="00540F13" w:rsidP="00795AB7">
            <w:pPr>
              <w:autoSpaceDE w:val="0"/>
              <w:autoSpaceDN w:val="0"/>
              <w:adjustRightInd w:val="0"/>
              <w:ind w:leftChars="120" w:left="696" w:hangingChars="170" w:hanging="408"/>
              <w:jc w:val="both"/>
              <w:rPr>
                <w:rFonts w:eastAsia="標楷體" w:hAnsi="標楷體"/>
              </w:rPr>
            </w:pPr>
            <w:r w:rsidRPr="00540F13">
              <w:rPr>
                <w:rFonts w:eastAsia="標楷體" w:hAnsi="標楷體"/>
              </w:rPr>
              <w:t>(</w:t>
            </w:r>
            <w:proofErr w:type="gramStart"/>
            <w:r w:rsidRPr="00540F13">
              <w:rPr>
                <w:rFonts w:eastAsia="標楷體" w:hAnsi="標楷體" w:hint="eastAsia"/>
              </w:rPr>
              <w:t>一</w:t>
            </w:r>
            <w:proofErr w:type="gramEnd"/>
            <w:r w:rsidRPr="00540F13">
              <w:rPr>
                <w:rFonts w:eastAsia="標楷體" w:hAnsi="標楷體"/>
              </w:rPr>
              <w:t>)</w:t>
            </w:r>
            <w:r w:rsidRPr="00540F13">
              <w:rPr>
                <w:rFonts w:eastAsia="標楷體" w:hAnsi="標楷體" w:hint="eastAsia"/>
              </w:rPr>
              <w:t>有</w:t>
            </w:r>
            <w:proofErr w:type="gramStart"/>
            <w:r w:rsidRPr="00540F13">
              <w:rPr>
                <w:rFonts w:eastAsia="標楷體" w:hAnsi="標楷體" w:hint="eastAsia"/>
              </w:rPr>
              <w:t>鑑</w:t>
            </w:r>
            <w:proofErr w:type="gramEnd"/>
            <w:r w:rsidRPr="00540F13">
              <w:rPr>
                <w:rFonts w:eastAsia="標楷體" w:hAnsi="標楷體" w:hint="eastAsia"/>
              </w:rPr>
              <w:t>於近年來我國勞動環境之保障日趨低落，為促進勞動環境之</w:t>
            </w:r>
            <w:proofErr w:type="gramStart"/>
            <w:r w:rsidRPr="00540F13">
              <w:rPr>
                <w:rFonts w:eastAsia="標楷體" w:hAnsi="標楷體" w:hint="eastAsia"/>
              </w:rPr>
              <w:t>健全，</w:t>
            </w:r>
            <w:proofErr w:type="gramEnd"/>
            <w:r w:rsidRPr="00540F13">
              <w:rPr>
                <w:rFonts w:eastAsia="標楷體" w:hAnsi="標楷體" w:hint="eastAsia"/>
              </w:rPr>
              <w:t>故提出下列三點要求：</w:t>
            </w:r>
          </w:p>
          <w:p w:rsidR="00540F13" w:rsidRPr="00540F13" w:rsidRDefault="00540F13" w:rsidP="00795AB7">
            <w:pPr>
              <w:autoSpaceDE w:val="0"/>
              <w:autoSpaceDN w:val="0"/>
              <w:adjustRightInd w:val="0"/>
              <w:ind w:leftChars="300" w:left="912" w:hangingChars="80" w:hanging="192"/>
              <w:jc w:val="both"/>
              <w:rPr>
                <w:rFonts w:eastAsia="標楷體" w:hAnsi="標楷體"/>
              </w:rPr>
            </w:pPr>
            <w:r w:rsidRPr="00540F13">
              <w:rPr>
                <w:rFonts w:eastAsia="標楷體" w:hAnsi="標楷體"/>
              </w:rPr>
              <w:t>1.</w:t>
            </w:r>
            <w:r w:rsidRPr="00540F13">
              <w:rPr>
                <w:rFonts w:eastAsia="標楷體" w:hAnsi="標楷體" w:hint="eastAsia"/>
              </w:rPr>
              <w:t>針對行政機關各部會「勞動派遣」、「勞務承攬」居高不下之情形，中央政府非營業特種基金運用於「勞務承攬」經費之預算編列仍逐年增加。政府應當</w:t>
            </w:r>
            <w:proofErr w:type="gramStart"/>
            <w:r w:rsidRPr="00540F13">
              <w:rPr>
                <w:rFonts w:eastAsia="標楷體" w:hAnsi="標楷體" w:hint="eastAsia"/>
              </w:rPr>
              <w:t>釐</w:t>
            </w:r>
            <w:proofErr w:type="gramEnd"/>
            <w:r w:rsidRPr="00540F13">
              <w:rPr>
                <w:rFonts w:eastAsia="標楷體" w:hAnsi="標楷體" w:hint="eastAsia"/>
              </w:rPr>
              <w:t>清二者之差異並訂定相關規範，且</w:t>
            </w:r>
            <w:proofErr w:type="gramStart"/>
            <w:r w:rsidRPr="00540F13">
              <w:rPr>
                <w:rFonts w:eastAsia="標楷體" w:hAnsi="標楷體" w:hint="eastAsia"/>
              </w:rPr>
              <w:t>研</w:t>
            </w:r>
            <w:proofErr w:type="gramEnd"/>
            <w:r w:rsidRPr="00540F13">
              <w:rPr>
                <w:rFonts w:eastAsia="標楷體" w:hAnsi="標楷體" w:hint="eastAsia"/>
              </w:rPr>
              <w:t>議逐年下降比例，以維護勞動權利。</w:t>
            </w:r>
          </w:p>
          <w:p w:rsidR="00540F13" w:rsidRPr="00540F13" w:rsidRDefault="00540F13" w:rsidP="00795AB7">
            <w:pPr>
              <w:autoSpaceDE w:val="0"/>
              <w:autoSpaceDN w:val="0"/>
              <w:adjustRightInd w:val="0"/>
              <w:ind w:leftChars="300" w:left="912" w:hangingChars="80" w:hanging="192"/>
              <w:jc w:val="both"/>
              <w:rPr>
                <w:rFonts w:eastAsia="標楷體" w:hAnsi="標楷體"/>
              </w:rPr>
            </w:pPr>
            <w:r w:rsidRPr="00540F13">
              <w:rPr>
                <w:rFonts w:eastAsia="標楷體" w:hAnsi="標楷體"/>
              </w:rPr>
              <w:t>2.</w:t>
            </w:r>
            <w:r w:rsidRPr="00540F13">
              <w:rPr>
                <w:rFonts w:eastAsia="標楷體" w:hAnsi="標楷體" w:hint="eastAsia"/>
              </w:rPr>
              <w:t>現行基本工資制度缺乏完善之審議程序制度，且未能反映經濟現況與滿足勞工生活基本需求。勞工工作報酬之最低限度應維持本人及家屬符合合理</w:t>
            </w:r>
            <w:r w:rsidR="007F6A93">
              <w:rPr>
                <w:rFonts w:eastAsia="標楷體" w:hAnsi="標楷體" w:hint="eastAsia"/>
              </w:rPr>
              <w:t>生活水準之規</w:t>
            </w:r>
            <w:r w:rsidRPr="00540F13">
              <w:rPr>
                <w:rFonts w:eastAsia="標楷體" w:hAnsi="標楷體" w:hint="eastAsia"/>
              </w:rPr>
              <w:t>定，為落實憲法生存權及工作權之保障，確保最低工資得使勞工維持具有人性尊嚴之基本生活，促進企業之公平競爭與經濟之健全發展，盡速推動「最低工資法」之立法，係政府之責任。</w:t>
            </w:r>
          </w:p>
          <w:p w:rsidR="00540F13" w:rsidRPr="00540F13" w:rsidRDefault="00540F13" w:rsidP="00795AB7">
            <w:pPr>
              <w:autoSpaceDE w:val="0"/>
              <w:autoSpaceDN w:val="0"/>
              <w:adjustRightInd w:val="0"/>
              <w:ind w:leftChars="300" w:left="912" w:hangingChars="80" w:hanging="192"/>
              <w:jc w:val="both"/>
              <w:rPr>
                <w:rFonts w:eastAsia="標楷體" w:hAnsi="標楷體"/>
              </w:rPr>
            </w:pPr>
            <w:r w:rsidRPr="00540F13">
              <w:rPr>
                <w:rFonts w:eastAsia="標楷體" w:hAnsi="標楷體"/>
              </w:rPr>
              <w:t>3.</w:t>
            </w:r>
            <w:r w:rsidRPr="00540F13">
              <w:rPr>
                <w:rFonts w:eastAsia="標楷體" w:hAnsi="標楷體" w:hint="eastAsia"/>
              </w:rPr>
              <w:t>我國醫療環境惡劣，造成「醫護過</w:t>
            </w:r>
            <w:proofErr w:type="gramStart"/>
            <w:r w:rsidRPr="00540F13">
              <w:rPr>
                <w:rFonts w:eastAsia="標楷體" w:hAnsi="標楷體" w:hint="eastAsia"/>
              </w:rPr>
              <w:t>勞</w:t>
            </w:r>
            <w:proofErr w:type="gramEnd"/>
            <w:r w:rsidRPr="00540F13">
              <w:rPr>
                <w:rFonts w:eastAsia="標楷體" w:hAnsi="標楷體" w:hint="eastAsia"/>
              </w:rPr>
              <w:t>」、「四大科皆空」等現況，然而醫師納入勞基法已是多年來，</w:t>
            </w:r>
            <w:proofErr w:type="gramStart"/>
            <w:r w:rsidRPr="00540F13">
              <w:rPr>
                <w:rFonts w:eastAsia="標楷體" w:hAnsi="標楷體" w:hint="eastAsia"/>
              </w:rPr>
              <w:t>醫</w:t>
            </w:r>
            <w:proofErr w:type="gramEnd"/>
            <w:r w:rsidRPr="00540F13">
              <w:rPr>
                <w:rFonts w:eastAsia="標楷體" w:hAnsi="標楷體" w:hint="eastAsia"/>
              </w:rPr>
              <w:t>界的高度盼望及訴求。政府應當盡速擬定相關法令修改，推展配套措施。</w:t>
            </w:r>
          </w:p>
          <w:p w:rsidR="00540F13" w:rsidRDefault="00540F13" w:rsidP="006B498F">
            <w:pPr>
              <w:autoSpaceDE w:val="0"/>
              <w:autoSpaceDN w:val="0"/>
              <w:adjustRightInd w:val="0"/>
              <w:ind w:leftChars="290" w:left="696" w:firstLineChars="200" w:firstLine="480"/>
              <w:jc w:val="both"/>
              <w:rPr>
                <w:rFonts w:eastAsia="標楷體" w:hAnsi="標楷體"/>
              </w:rPr>
            </w:pPr>
            <w:r w:rsidRPr="00540F13">
              <w:rPr>
                <w:rFonts w:eastAsia="標楷體" w:hAnsi="標楷體" w:hint="eastAsia"/>
              </w:rPr>
              <w:t>針對上開要求，</w:t>
            </w:r>
            <w:proofErr w:type="gramStart"/>
            <w:r w:rsidRPr="00540F13">
              <w:rPr>
                <w:rFonts w:eastAsia="標楷體" w:hAnsi="標楷體" w:hint="eastAsia"/>
              </w:rPr>
              <w:t>爰</w:t>
            </w:r>
            <w:proofErr w:type="gramEnd"/>
            <w:r w:rsidRPr="00540F13">
              <w:rPr>
                <w:rFonts w:eastAsia="標楷體" w:hAnsi="標楷體" w:hint="eastAsia"/>
              </w:rPr>
              <w:t>要求行政院責成勞動部、衛生</w:t>
            </w:r>
            <w:proofErr w:type="gramStart"/>
            <w:r w:rsidRPr="00540F13">
              <w:rPr>
                <w:rFonts w:eastAsia="標楷體" w:hAnsi="標楷體" w:hint="eastAsia"/>
              </w:rPr>
              <w:t>福利部等相關</w:t>
            </w:r>
            <w:proofErr w:type="gramEnd"/>
            <w:r w:rsidRPr="00540F13">
              <w:rPr>
                <w:rFonts w:eastAsia="標楷體" w:hAnsi="標楷體" w:hint="eastAsia"/>
              </w:rPr>
              <w:t>部會共同</w:t>
            </w:r>
            <w:proofErr w:type="gramStart"/>
            <w:r w:rsidRPr="00540F13">
              <w:rPr>
                <w:rFonts w:eastAsia="標楷體" w:hAnsi="標楷體" w:hint="eastAsia"/>
              </w:rPr>
              <w:t>研</w:t>
            </w:r>
            <w:proofErr w:type="gramEnd"/>
            <w:r w:rsidRPr="00540F13">
              <w:rPr>
                <w:rFonts w:eastAsia="標楷體" w:hAnsi="標楷體" w:hint="eastAsia"/>
              </w:rPr>
              <w:t>商，盡速完成相關法令修訂。</w:t>
            </w:r>
          </w:p>
          <w:p w:rsidR="007F6A93" w:rsidRPr="007F6A93" w:rsidRDefault="007F6A93" w:rsidP="007F6A93">
            <w:pPr>
              <w:autoSpaceDE w:val="0"/>
              <w:autoSpaceDN w:val="0"/>
              <w:adjustRightInd w:val="0"/>
              <w:ind w:leftChars="350" w:left="840" w:firstLineChars="200" w:firstLine="480"/>
              <w:rPr>
                <w:rFonts w:eastAsia="標楷體" w:hAnsi="標楷體"/>
              </w:rPr>
            </w:pPr>
          </w:p>
          <w:p w:rsidR="00540F13" w:rsidRPr="00540F13" w:rsidRDefault="00540F13" w:rsidP="006B498F">
            <w:pPr>
              <w:autoSpaceDE w:val="0"/>
              <w:autoSpaceDN w:val="0"/>
              <w:adjustRightInd w:val="0"/>
              <w:ind w:leftChars="120" w:left="696" w:hangingChars="170" w:hanging="408"/>
              <w:jc w:val="both"/>
              <w:rPr>
                <w:rFonts w:eastAsia="標楷體" w:hAnsi="標楷體"/>
              </w:rPr>
            </w:pPr>
            <w:r w:rsidRPr="00540F13">
              <w:rPr>
                <w:rFonts w:eastAsia="標楷體" w:hAnsi="標楷體"/>
              </w:rPr>
              <w:t>(</w:t>
            </w:r>
            <w:r w:rsidRPr="00540F13">
              <w:rPr>
                <w:rFonts w:eastAsia="標楷體" w:hAnsi="標楷體" w:hint="eastAsia"/>
              </w:rPr>
              <w:t>二</w:t>
            </w:r>
            <w:r w:rsidRPr="00540F13">
              <w:rPr>
                <w:rFonts w:eastAsia="標楷體" w:hAnsi="標楷體"/>
              </w:rPr>
              <w:t>)</w:t>
            </w:r>
            <w:r w:rsidRPr="00540F13">
              <w:rPr>
                <w:rFonts w:eastAsia="標楷體" w:hAnsi="標楷體" w:hint="eastAsia"/>
              </w:rPr>
              <w:t>查</w:t>
            </w:r>
            <w:r w:rsidRPr="00540F13">
              <w:rPr>
                <w:rFonts w:eastAsia="標楷體" w:hAnsi="標楷體"/>
              </w:rPr>
              <w:t xml:space="preserve">2015 </w:t>
            </w:r>
            <w:r w:rsidRPr="00540F13">
              <w:rPr>
                <w:rFonts w:eastAsia="標楷體" w:hAnsi="標楷體" w:hint="eastAsia"/>
              </w:rPr>
              <w:t>年</w:t>
            </w:r>
            <w:r w:rsidRPr="00540F13">
              <w:rPr>
                <w:rFonts w:eastAsia="標楷體" w:hAnsi="標楷體"/>
              </w:rPr>
              <w:t xml:space="preserve">6 </w:t>
            </w:r>
            <w:r w:rsidRPr="00540F13">
              <w:rPr>
                <w:rFonts w:eastAsia="標楷體" w:hAnsi="標楷體" w:hint="eastAsia"/>
              </w:rPr>
              <w:t>月</w:t>
            </w:r>
            <w:r w:rsidRPr="00540F13">
              <w:rPr>
                <w:rFonts w:eastAsia="標楷體" w:hAnsi="標楷體"/>
              </w:rPr>
              <w:t xml:space="preserve">17 </w:t>
            </w:r>
            <w:r w:rsidRPr="00540F13">
              <w:rPr>
                <w:rFonts w:eastAsia="標楷體" w:hAnsi="標楷體" w:hint="eastAsia"/>
              </w:rPr>
              <w:t>日教育部及勞動部分別通過《專科以上學校強化學生兼任助理學習與勞動權益保障處理原則》及《專科以上學校兼任助理勞動權益保障指導原則》，做為各大專院校兼任助理之學習及勞動權益之準則。</w:t>
            </w:r>
          </w:p>
          <w:p w:rsidR="00540F13" w:rsidRPr="00540F13" w:rsidRDefault="00540F13" w:rsidP="006B498F">
            <w:pPr>
              <w:autoSpaceDE w:val="0"/>
              <w:autoSpaceDN w:val="0"/>
              <w:adjustRightInd w:val="0"/>
              <w:ind w:leftChars="290" w:left="696" w:firstLineChars="200" w:firstLine="480"/>
              <w:jc w:val="both"/>
              <w:rPr>
                <w:rFonts w:eastAsia="標楷體" w:hAnsi="標楷體"/>
              </w:rPr>
            </w:pPr>
            <w:proofErr w:type="gramStart"/>
            <w:r w:rsidRPr="00540F13">
              <w:rPr>
                <w:rFonts w:eastAsia="標楷體" w:hAnsi="標楷體" w:hint="eastAsia"/>
              </w:rPr>
              <w:t>然兩原則</w:t>
            </w:r>
            <w:proofErr w:type="gramEnd"/>
            <w:r w:rsidRPr="00540F13">
              <w:rPr>
                <w:rFonts w:eastAsia="標楷體" w:hAnsi="標楷體" w:hint="eastAsia"/>
              </w:rPr>
              <w:t>實施後，卻紛紛出現大學各自認定之情形，造成「假學習，真</w:t>
            </w:r>
            <w:proofErr w:type="gramStart"/>
            <w:r w:rsidRPr="00540F13">
              <w:rPr>
                <w:rFonts w:eastAsia="標楷體" w:hAnsi="標楷體" w:hint="eastAsia"/>
              </w:rPr>
              <w:t>僱傭</w:t>
            </w:r>
            <w:proofErr w:type="gramEnd"/>
            <w:r w:rsidRPr="00540F13">
              <w:rPr>
                <w:rFonts w:eastAsia="標楷體" w:hAnsi="標楷體" w:hint="eastAsia"/>
              </w:rPr>
              <w:t>」之亂</w:t>
            </w:r>
            <w:proofErr w:type="gramStart"/>
            <w:r w:rsidRPr="00540F13">
              <w:rPr>
                <w:rFonts w:eastAsia="標楷體" w:hAnsi="標楷體" w:hint="eastAsia"/>
              </w:rPr>
              <w:t>象</w:t>
            </w:r>
            <w:proofErr w:type="gramEnd"/>
            <w:r w:rsidRPr="00540F13">
              <w:rPr>
                <w:rFonts w:eastAsia="標楷體" w:hAnsi="標楷體" w:hint="eastAsia"/>
              </w:rPr>
              <w:t>，縱使兼任助理工作具勞動部《專科以上學校兼任助理勞動權益保障指導原則》之人格從屬性及經濟從屬性，且不具教育部《專科以上學校強化學生兼任助理學習與勞動權益保障處理</w:t>
            </w:r>
            <w:r w:rsidRPr="00540F13">
              <w:rPr>
                <w:rFonts w:eastAsia="標楷體" w:hAnsi="標楷體" w:hint="eastAsia"/>
              </w:rPr>
              <w:lastRenderedPageBreak/>
              <w:t>原則》之課程學習及服務學習之要件，各校卻仍以學習作為名目，將兼任助理逕自劃入學習型，濫用學習型助理之情形，影響兼任助理之勞動權益甚</w:t>
            </w:r>
            <w:proofErr w:type="gramStart"/>
            <w:r w:rsidRPr="00540F13">
              <w:rPr>
                <w:rFonts w:eastAsia="標楷體" w:hAnsi="標楷體" w:hint="eastAsia"/>
              </w:rPr>
              <w:t>鉅</w:t>
            </w:r>
            <w:proofErr w:type="gramEnd"/>
            <w:r w:rsidRPr="00540F13">
              <w:rPr>
                <w:rFonts w:eastAsia="標楷體" w:hAnsi="標楷體" w:hint="eastAsia"/>
              </w:rPr>
              <w:t>。</w:t>
            </w:r>
          </w:p>
          <w:p w:rsidR="00540F13" w:rsidRPr="00540F13" w:rsidRDefault="00540F13" w:rsidP="006B498F">
            <w:pPr>
              <w:autoSpaceDE w:val="0"/>
              <w:autoSpaceDN w:val="0"/>
              <w:adjustRightInd w:val="0"/>
              <w:ind w:leftChars="290" w:left="696" w:firstLineChars="200" w:firstLine="480"/>
              <w:jc w:val="both"/>
              <w:rPr>
                <w:rFonts w:eastAsia="標楷體" w:hAnsi="標楷體"/>
              </w:rPr>
            </w:pPr>
            <w:r w:rsidRPr="00540F13">
              <w:rPr>
                <w:rFonts w:eastAsia="標楷體" w:hAnsi="標楷體" w:hint="eastAsia"/>
              </w:rPr>
              <w:t>又查，大學企圖以各種方式將兼任助理全面學習化，可說罄竹難書，實際案例概</w:t>
            </w:r>
            <w:proofErr w:type="gramStart"/>
            <w:r w:rsidRPr="00540F13">
              <w:rPr>
                <w:rFonts w:eastAsia="標楷體" w:hAnsi="標楷體" w:hint="eastAsia"/>
              </w:rPr>
              <w:t>列如</w:t>
            </w:r>
            <w:proofErr w:type="gramEnd"/>
            <w:r w:rsidRPr="00540F13">
              <w:rPr>
                <w:rFonts w:eastAsia="標楷體" w:hAnsi="標楷體" w:hint="eastAsia"/>
              </w:rPr>
              <w:t>下：</w:t>
            </w:r>
          </w:p>
          <w:p w:rsidR="00540F13" w:rsidRPr="00540F13" w:rsidRDefault="00540F13" w:rsidP="006B498F">
            <w:pPr>
              <w:autoSpaceDE w:val="0"/>
              <w:autoSpaceDN w:val="0"/>
              <w:adjustRightInd w:val="0"/>
              <w:ind w:leftChars="290" w:left="1176" w:hangingChars="200" w:hanging="480"/>
              <w:jc w:val="both"/>
              <w:rPr>
                <w:rFonts w:eastAsia="標楷體" w:hAnsi="標楷體"/>
              </w:rPr>
            </w:pPr>
            <w:r w:rsidRPr="00540F13">
              <w:rPr>
                <w:rFonts w:eastAsia="標楷體" w:hAnsi="標楷體" w:hint="eastAsia"/>
              </w:rPr>
              <w:t>一、國立政治大學</w:t>
            </w:r>
            <w:proofErr w:type="gramStart"/>
            <w:r w:rsidRPr="00540F13">
              <w:rPr>
                <w:rFonts w:eastAsia="標楷體" w:hAnsi="標楷體" w:hint="eastAsia"/>
              </w:rPr>
              <w:t>勞僱</w:t>
            </w:r>
            <w:proofErr w:type="gramEnd"/>
            <w:r w:rsidRPr="00540F13">
              <w:rPr>
                <w:rFonts w:eastAsia="標楷體" w:hAnsi="標楷體" w:hint="eastAsia"/>
              </w:rPr>
              <w:t>型助理之薪資及學習型助理津貼有明顯之落差，以碩士級為例，學習型助理每月可得</w:t>
            </w:r>
            <w:r w:rsidRPr="00540F13">
              <w:rPr>
                <w:rFonts w:eastAsia="標楷體" w:hAnsi="標楷體"/>
              </w:rPr>
              <w:t xml:space="preserve">7,500 </w:t>
            </w:r>
            <w:r w:rsidRPr="00540F13">
              <w:rPr>
                <w:rFonts w:eastAsia="標楷體" w:hAnsi="標楷體" w:hint="eastAsia"/>
              </w:rPr>
              <w:t>元，</w:t>
            </w:r>
            <w:proofErr w:type="gramStart"/>
            <w:r w:rsidRPr="00540F13">
              <w:rPr>
                <w:rFonts w:eastAsia="標楷體" w:hAnsi="標楷體" w:hint="eastAsia"/>
              </w:rPr>
              <w:t>勞僱</w:t>
            </w:r>
            <w:proofErr w:type="gramEnd"/>
            <w:r w:rsidRPr="00540F13">
              <w:rPr>
                <w:rFonts w:eastAsia="標楷體" w:hAnsi="標楷體" w:hint="eastAsia"/>
              </w:rPr>
              <w:t>型則僅得</w:t>
            </w:r>
            <w:r w:rsidRPr="00540F13">
              <w:rPr>
                <w:rFonts w:eastAsia="標楷體" w:hAnsi="標楷體"/>
              </w:rPr>
              <w:t xml:space="preserve">6,000 </w:t>
            </w:r>
            <w:r w:rsidRPr="00540F13">
              <w:rPr>
                <w:rFonts w:eastAsia="標楷體" w:hAnsi="標楷體" w:hint="eastAsia"/>
              </w:rPr>
              <w:t>元，除造成同工不同酬、特意引導學生選擇成為學習型助理，亦有將</w:t>
            </w:r>
            <w:proofErr w:type="gramStart"/>
            <w:r w:rsidRPr="00540F13">
              <w:rPr>
                <w:rFonts w:eastAsia="標楷體" w:hAnsi="標楷體" w:hint="eastAsia"/>
              </w:rPr>
              <w:t>勞</w:t>
            </w:r>
            <w:proofErr w:type="gramEnd"/>
            <w:r w:rsidRPr="00540F13">
              <w:rPr>
                <w:rFonts w:eastAsia="標楷體" w:hAnsi="標楷體" w:hint="eastAsia"/>
              </w:rPr>
              <w:t>、健保費及勞退金轉嫁</w:t>
            </w:r>
            <w:proofErr w:type="gramStart"/>
            <w:r w:rsidRPr="00540F13">
              <w:rPr>
                <w:rFonts w:eastAsia="標楷體" w:hAnsi="標楷體" w:hint="eastAsia"/>
              </w:rPr>
              <w:t>勞僱</w:t>
            </w:r>
            <w:proofErr w:type="gramEnd"/>
            <w:r w:rsidRPr="00540F13">
              <w:rPr>
                <w:rFonts w:eastAsia="標楷體" w:hAnsi="標楷體" w:hint="eastAsia"/>
              </w:rPr>
              <w:t>型助理之嫌。</w:t>
            </w:r>
          </w:p>
          <w:p w:rsidR="00540F13" w:rsidRPr="00540F13" w:rsidRDefault="00540F13" w:rsidP="006B498F">
            <w:pPr>
              <w:autoSpaceDE w:val="0"/>
              <w:autoSpaceDN w:val="0"/>
              <w:adjustRightInd w:val="0"/>
              <w:ind w:leftChars="290" w:left="1176" w:hangingChars="200" w:hanging="480"/>
              <w:jc w:val="both"/>
              <w:rPr>
                <w:rFonts w:eastAsia="標楷體" w:hAnsi="標楷體"/>
              </w:rPr>
            </w:pPr>
            <w:r w:rsidRPr="00540F13">
              <w:rPr>
                <w:rFonts w:eastAsia="標楷體" w:hAnsi="標楷體" w:hint="eastAsia"/>
              </w:rPr>
              <w:t>二、國立臺灣師範大學要求欲聘請</w:t>
            </w:r>
            <w:proofErr w:type="gramStart"/>
            <w:r w:rsidRPr="00540F13">
              <w:rPr>
                <w:rFonts w:eastAsia="標楷體" w:hAnsi="標楷體" w:hint="eastAsia"/>
              </w:rPr>
              <w:t>勞僱</w:t>
            </w:r>
            <w:proofErr w:type="gramEnd"/>
            <w:r w:rsidRPr="00540F13">
              <w:rPr>
                <w:rFonts w:eastAsia="標楷體" w:hAnsi="標楷體" w:hint="eastAsia"/>
              </w:rPr>
              <w:t>型助理之教師需簽署切結書，要求教師必須負擔因聘任</w:t>
            </w:r>
            <w:proofErr w:type="gramStart"/>
            <w:r w:rsidRPr="00540F13">
              <w:rPr>
                <w:rFonts w:eastAsia="標楷體" w:hAnsi="標楷體" w:hint="eastAsia"/>
              </w:rPr>
              <w:t>勞僱</w:t>
            </w:r>
            <w:proofErr w:type="gramEnd"/>
            <w:r w:rsidRPr="00540F13">
              <w:rPr>
                <w:rFonts w:eastAsia="標楷體" w:hAnsi="標楷體" w:hint="eastAsia"/>
              </w:rPr>
              <w:t>型兼任助理，而衍生身心障礙者進用不足之差額補</w:t>
            </w:r>
            <w:r w:rsidR="009B4A5C">
              <w:rPr>
                <w:rFonts w:eastAsia="標楷體" w:hAnsi="標楷體" w:hint="eastAsia"/>
              </w:rPr>
              <w:t>助費；</w:t>
            </w:r>
            <w:proofErr w:type="gramStart"/>
            <w:r w:rsidR="009B4A5C">
              <w:rPr>
                <w:rFonts w:eastAsia="標楷體" w:hAnsi="標楷體" w:hint="eastAsia"/>
              </w:rPr>
              <w:t>此</w:t>
            </w:r>
            <w:r w:rsidRPr="00540F13">
              <w:rPr>
                <w:rFonts w:eastAsia="標楷體" w:hAnsi="標楷體" w:hint="eastAsia"/>
              </w:rPr>
              <w:t>外，</w:t>
            </w:r>
            <w:proofErr w:type="gramEnd"/>
            <w:r w:rsidRPr="00540F13">
              <w:rPr>
                <w:rFonts w:eastAsia="標楷體" w:hAnsi="標楷體" w:hint="eastAsia"/>
              </w:rPr>
              <w:t>該校更將原為工讀生所屬之工作事項，以「行政學習」之名義，將早已確有勞</w:t>
            </w:r>
            <w:proofErr w:type="gramStart"/>
            <w:r w:rsidRPr="00540F13">
              <w:rPr>
                <w:rFonts w:eastAsia="標楷體" w:hAnsi="標楷體" w:hint="eastAsia"/>
              </w:rPr>
              <w:t>僱</w:t>
            </w:r>
            <w:proofErr w:type="gramEnd"/>
            <w:r w:rsidRPr="00540F13">
              <w:rPr>
                <w:rFonts w:eastAsia="標楷體" w:hAnsi="標楷體" w:hint="eastAsia"/>
              </w:rPr>
              <w:t>事實之工作轉為學習事務。</w:t>
            </w:r>
          </w:p>
          <w:p w:rsidR="00540F13" w:rsidRPr="00540F13" w:rsidRDefault="00540F13" w:rsidP="006B498F">
            <w:pPr>
              <w:autoSpaceDE w:val="0"/>
              <w:autoSpaceDN w:val="0"/>
              <w:adjustRightInd w:val="0"/>
              <w:ind w:leftChars="290" w:left="1176" w:hangingChars="200" w:hanging="480"/>
              <w:rPr>
                <w:rFonts w:eastAsia="標楷體" w:hAnsi="標楷體"/>
              </w:rPr>
            </w:pPr>
            <w:r w:rsidRPr="00540F13">
              <w:rPr>
                <w:rFonts w:eastAsia="標楷體" w:hAnsi="標楷體" w:hint="eastAsia"/>
              </w:rPr>
              <w:t>三、國立成功大學之「單項勞務」規定，竟要求學生僅能申請一項</w:t>
            </w:r>
            <w:proofErr w:type="gramStart"/>
            <w:r w:rsidRPr="00540F13">
              <w:rPr>
                <w:rFonts w:eastAsia="標楷體" w:hAnsi="標楷體" w:hint="eastAsia"/>
              </w:rPr>
              <w:t>勞僱</w:t>
            </w:r>
            <w:proofErr w:type="gramEnd"/>
            <w:r w:rsidRPr="00540F13">
              <w:rPr>
                <w:rFonts w:eastAsia="標楷體" w:hAnsi="標楷體" w:hint="eastAsia"/>
              </w:rPr>
              <w:t>型兼任助理，限縮兼任助理勞動自主。</w:t>
            </w:r>
          </w:p>
          <w:p w:rsidR="00540F13" w:rsidRDefault="00540F13" w:rsidP="006B498F">
            <w:pPr>
              <w:autoSpaceDE w:val="0"/>
              <w:autoSpaceDN w:val="0"/>
              <w:adjustRightInd w:val="0"/>
              <w:ind w:leftChars="290" w:left="696" w:firstLineChars="200" w:firstLine="480"/>
              <w:jc w:val="both"/>
              <w:rPr>
                <w:rFonts w:eastAsia="標楷體" w:hAnsi="標楷體"/>
              </w:rPr>
            </w:pPr>
            <w:r w:rsidRPr="00540F13">
              <w:rPr>
                <w:rFonts w:eastAsia="標楷體" w:hAnsi="標楷體" w:hint="eastAsia"/>
              </w:rPr>
              <w:t>凡此種種，皆已嚴重戕害兼任研究助理之基本勞動權益，</w:t>
            </w:r>
            <w:proofErr w:type="gramStart"/>
            <w:r w:rsidRPr="00540F13">
              <w:rPr>
                <w:rFonts w:eastAsia="標楷體" w:hAnsi="標楷體" w:hint="eastAsia"/>
              </w:rPr>
              <w:t>爰</w:t>
            </w:r>
            <w:proofErr w:type="gramEnd"/>
            <w:r w:rsidRPr="00540F13">
              <w:rPr>
                <w:rFonts w:eastAsia="標楷體" w:hAnsi="標楷體" w:hint="eastAsia"/>
              </w:rPr>
              <w:t>要求：</w:t>
            </w:r>
            <w:proofErr w:type="gramStart"/>
            <w:r w:rsidRPr="00540F13">
              <w:rPr>
                <w:rFonts w:eastAsia="標楷體" w:hAnsi="標楷體" w:hint="eastAsia"/>
              </w:rPr>
              <w:t>勞動部及教育部</w:t>
            </w:r>
            <w:proofErr w:type="gramEnd"/>
            <w:r w:rsidRPr="00540F13">
              <w:rPr>
                <w:rFonts w:eastAsia="標楷體" w:hAnsi="標楷體" w:hint="eastAsia"/>
              </w:rPr>
              <w:t>應於二</w:t>
            </w:r>
            <w:proofErr w:type="gramStart"/>
            <w:r w:rsidRPr="00540F13">
              <w:rPr>
                <w:rFonts w:eastAsia="標楷體" w:hAnsi="標楷體" w:hint="eastAsia"/>
              </w:rPr>
              <w:t>週</w:t>
            </w:r>
            <w:proofErr w:type="gramEnd"/>
            <w:r w:rsidRPr="00540F13">
              <w:rPr>
                <w:rFonts w:eastAsia="標楷體" w:hAnsi="標楷體" w:hint="eastAsia"/>
              </w:rPr>
              <w:t>內：邀集科技部、相關工會團體、學者專家及大專院校代表等召開兩原則檢討會議，以檢討兩原則施行至今所衍生之諸多問題，及</w:t>
            </w:r>
            <w:proofErr w:type="gramStart"/>
            <w:r w:rsidRPr="00540F13">
              <w:rPr>
                <w:rFonts w:eastAsia="標楷體" w:hAnsi="標楷體" w:hint="eastAsia"/>
              </w:rPr>
              <w:t>研</w:t>
            </w:r>
            <w:proofErr w:type="gramEnd"/>
            <w:r w:rsidRPr="00540F13">
              <w:rPr>
                <w:rFonts w:eastAsia="標楷體" w:hAnsi="標楷體" w:hint="eastAsia"/>
              </w:rPr>
              <w:t>議將全數兼任助理納為</w:t>
            </w:r>
            <w:proofErr w:type="gramStart"/>
            <w:r w:rsidRPr="00540F13">
              <w:rPr>
                <w:rFonts w:eastAsia="標楷體" w:hAnsi="標楷體" w:hint="eastAsia"/>
              </w:rPr>
              <w:t>勞僱</w:t>
            </w:r>
            <w:proofErr w:type="gramEnd"/>
            <w:r w:rsidRPr="00540F13">
              <w:rPr>
                <w:rFonts w:eastAsia="標楷體" w:hAnsi="標楷體" w:hint="eastAsia"/>
              </w:rPr>
              <w:t>型助理之可行性後，於一個月內提出相關檢討報告。</w:t>
            </w:r>
          </w:p>
          <w:p w:rsidR="007E740F" w:rsidRPr="00540F13" w:rsidRDefault="007E740F" w:rsidP="007E740F">
            <w:pPr>
              <w:autoSpaceDE w:val="0"/>
              <w:autoSpaceDN w:val="0"/>
              <w:adjustRightInd w:val="0"/>
              <w:ind w:leftChars="300" w:left="720"/>
              <w:rPr>
                <w:rFonts w:eastAsia="標楷體" w:hAnsi="標楷體"/>
              </w:rPr>
            </w:pPr>
          </w:p>
          <w:p w:rsidR="00320B80" w:rsidRDefault="00540F13" w:rsidP="007A5C72">
            <w:pPr>
              <w:autoSpaceDE w:val="0"/>
              <w:autoSpaceDN w:val="0"/>
              <w:adjustRightInd w:val="0"/>
              <w:ind w:leftChars="120" w:left="696" w:hangingChars="170" w:hanging="408"/>
              <w:jc w:val="both"/>
              <w:rPr>
                <w:rFonts w:eastAsia="標楷體" w:hAnsi="標楷體"/>
              </w:rPr>
            </w:pPr>
            <w:r w:rsidRPr="00540F13">
              <w:rPr>
                <w:rFonts w:eastAsia="標楷體" w:hAnsi="標楷體"/>
              </w:rPr>
              <w:t>(</w:t>
            </w:r>
            <w:r w:rsidRPr="00540F13">
              <w:rPr>
                <w:rFonts w:eastAsia="標楷體" w:hAnsi="標楷體" w:hint="eastAsia"/>
              </w:rPr>
              <w:t>三</w:t>
            </w:r>
            <w:r w:rsidRPr="00540F13">
              <w:rPr>
                <w:rFonts w:eastAsia="標楷體" w:hAnsi="標楷體"/>
              </w:rPr>
              <w:t>)</w:t>
            </w:r>
            <w:r w:rsidRPr="00540F13">
              <w:rPr>
                <w:rFonts w:eastAsia="標楷體" w:hAnsi="標楷體" w:hint="eastAsia"/>
              </w:rPr>
              <w:t>現行各類災害救助種類及標準係依災害防救法第</w:t>
            </w:r>
            <w:r w:rsidRPr="00540F13">
              <w:rPr>
                <w:rFonts w:eastAsia="標楷體" w:hAnsi="標楷體"/>
              </w:rPr>
              <w:t xml:space="preserve">48 </w:t>
            </w:r>
            <w:r w:rsidRPr="00540F13">
              <w:rPr>
                <w:rFonts w:eastAsia="標楷體" w:hAnsi="標楷體" w:hint="eastAsia"/>
              </w:rPr>
              <w:t>條授權各業務主管機關訂之。但救助金主要是對遭受災害的人民給予生活上的救助，本應屬社會救助的一環，</w:t>
            </w:r>
            <w:proofErr w:type="gramStart"/>
            <w:r w:rsidRPr="00540F13">
              <w:rPr>
                <w:rFonts w:eastAsia="標楷體" w:hAnsi="標楷體" w:hint="eastAsia"/>
              </w:rPr>
              <w:t>且其發放在</w:t>
            </w:r>
            <w:proofErr w:type="gramEnd"/>
            <w:r w:rsidRPr="00540F13">
              <w:rPr>
                <w:rFonts w:eastAsia="標楷體" w:hAnsi="標楷體" w:hint="eastAsia"/>
              </w:rPr>
              <w:t>地方政府也是由社政單位統籌辦理，基於國家災害救助資源整體運用，中央各類災害救助不應散落在各部會，造成地方政府和人民無所適從，</w:t>
            </w:r>
            <w:proofErr w:type="gramStart"/>
            <w:r w:rsidRPr="00540F13">
              <w:rPr>
                <w:rFonts w:eastAsia="標楷體" w:hAnsi="標楷體" w:hint="eastAsia"/>
              </w:rPr>
              <w:t>爰</w:t>
            </w:r>
            <w:proofErr w:type="gramEnd"/>
            <w:r w:rsidRPr="00540F13">
              <w:rPr>
                <w:rFonts w:eastAsia="標楷體" w:hAnsi="標楷體" w:hint="eastAsia"/>
              </w:rPr>
              <w:t>要求行政院</w:t>
            </w:r>
            <w:r w:rsidRPr="00540F13">
              <w:rPr>
                <w:rFonts w:eastAsia="標楷體" w:hAnsi="標楷體" w:hint="eastAsia"/>
              </w:rPr>
              <w:lastRenderedPageBreak/>
              <w:t>災害防救辦公室會同內政部及衛生福利部共同協商，於三個月內完成相關規定並向立法院內政委員會提出書面報告。</w:t>
            </w:r>
          </w:p>
          <w:p w:rsidR="00540F13" w:rsidRDefault="00540F13" w:rsidP="00540F13">
            <w:pPr>
              <w:spacing w:line="360" w:lineRule="exact"/>
              <w:ind w:left="960"/>
              <w:jc w:val="both"/>
              <w:rPr>
                <w:rFonts w:eastAsia="標楷體" w:hAnsi="標楷體"/>
              </w:rPr>
            </w:pPr>
          </w:p>
          <w:p w:rsidR="00540F13" w:rsidRDefault="000A380F" w:rsidP="007A5C72">
            <w:pPr>
              <w:pStyle w:val="a9"/>
              <w:numPr>
                <w:ilvl w:val="0"/>
                <w:numId w:val="12"/>
              </w:numPr>
              <w:spacing w:line="360" w:lineRule="exact"/>
              <w:ind w:leftChars="0"/>
              <w:jc w:val="both"/>
              <w:rPr>
                <w:rFonts w:eastAsia="標楷體" w:hAnsi="標楷體"/>
              </w:rPr>
            </w:pPr>
            <w:r>
              <w:rPr>
                <w:rFonts w:eastAsia="標楷體" w:hAnsi="標楷體" w:hint="eastAsia"/>
              </w:rPr>
              <w:t>各委員會審查決議部分：</w:t>
            </w:r>
          </w:p>
          <w:p w:rsidR="00540F13" w:rsidRPr="000A380F" w:rsidRDefault="00540F13" w:rsidP="004D1AA1">
            <w:pPr>
              <w:autoSpaceDE w:val="0"/>
              <w:autoSpaceDN w:val="0"/>
              <w:adjustRightInd w:val="0"/>
              <w:ind w:leftChars="300" w:left="912" w:hangingChars="80" w:hanging="192"/>
              <w:rPr>
                <w:rFonts w:ascii="標楷體" w:eastAsia="標楷體" w:hAnsi="標楷體" w:cs="DFMing-Lt-HK-BF"/>
                <w:kern w:val="0"/>
              </w:rPr>
            </w:pPr>
            <w:r w:rsidRPr="004D1AA1">
              <w:rPr>
                <w:rFonts w:eastAsia="標楷體" w:hAnsi="標楷體"/>
              </w:rPr>
              <w:t>1.</w:t>
            </w:r>
            <w:r w:rsidRPr="000A380F">
              <w:rPr>
                <w:rFonts w:ascii="標楷體" w:eastAsia="標楷體" w:hAnsi="標楷體" w:cs="DFMing-Lt-HK-BF" w:hint="eastAsia"/>
                <w:kern w:val="0"/>
              </w:rPr>
              <w:t>積欠工資墊償基金是勞動基金運作收益</w:t>
            </w:r>
            <w:proofErr w:type="gramStart"/>
            <w:r w:rsidRPr="000A380F">
              <w:rPr>
                <w:rFonts w:ascii="標楷體" w:eastAsia="標楷體" w:hAnsi="標楷體" w:cs="DFMing-Lt-HK-BF" w:hint="eastAsia"/>
                <w:kern w:val="0"/>
              </w:rPr>
              <w:t>最佳之</w:t>
            </w:r>
            <w:proofErr w:type="gramEnd"/>
            <w:r w:rsidRPr="000A380F">
              <w:rPr>
                <w:rFonts w:ascii="標楷體" w:eastAsia="標楷體" w:hAnsi="標楷體" w:cs="DFMing-Lt-HK-BF" w:hint="eastAsia"/>
                <w:kern w:val="0"/>
              </w:rPr>
              <w:t>基金，為何</w:t>
            </w:r>
            <w:r w:rsidRPr="000A380F">
              <w:rPr>
                <w:rFonts w:ascii="標楷體" w:eastAsia="標楷體" w:hAnsi="標楷體" w:cs="TimesNewRoman"/>
                <w:kern w:val="0"/>
              </w:rPr>
              <w:t xml:space="preserve">104 </w:t>
            </w:r>
            <w:r w:rsidRPr="000A380F">
              <w:rPr>
                <w:rFonts w:ascii="標楷體" w:eastAsia="標楷體" w:hAnsi="標楷體" w:cs="DFMing-Lt-HK-BF" w:hint="eastAsia"/>
                <w:kern w:val="0"/>
              </w:rPr>
              <w:t>年底追償率僅</w:t>
            </w:r>
            <w:r w:rsidRPr="000A380F">
              <w:rPr>
                <w:rFonts w:ascii="標楷體" w:eastAsia="標楷體" w:hAnsi="標楷體" w:cs="TimesNewRoman"/>
                <w:kern w:val="0"/>
              </w:rPr>
              <w:t>52.55%</w:t>
            </w:r>
            <w:r w:rsidRPr="000A380F">
              <w:rPr>
                <w:rFonts w:ascii="標楷體" w:eastAsia="標楷體" w:hAnsi="標楷體" w:cs="DFMing-Lt-HK-BF" w:hint="eastAsia"/>
                <w:kern w:val="0"/>
              </w:rPr>
              <w:t>，顯見行政單位追償不力。</w:t>
            </w:r>
            <w:proofErr w:type="gramStart"/>
            <w:r w:rsidRPr="000A380F">
              <w:rPr>
                <w:rFonts w:ascii="標楷體" w:eastAsia="標楷體" w:hAnsi="標楷體" w:cs="DFMing-Lt-HK-BF" w:hint="eastAsia"/>
                <w:kern w:val="0"/>
              </w:rPr>
              <w:t>爰</w:t>
            </w:r>
            <w:proofErr w:type="gramEnd"/>
            <w:r w:rsidRPr="000A380F">
              <w:rPr>
                <w:rFonts w:ascii="標楷體" w:eastAsia="標楷體" w:hAnsi="標楷體" w:cs="DFMing-Lt-HK-BF" w:hint="eastAsia"/>
                <w:kern w:val="0"/>
              </w:rPr>
              <w:t>此，向立法院社會福利及衛生環境委員會提出書面報告。</w:t>
            </w:r>
          </w:p>
          <w:p w:rsidR="00540F13" w:rsidRPr="000A380F" w:rsidRDefault="00AC5649" w:rsidP="00540F13">
            <w:pPr>
              <w:spacing w:line="360" w:lineRule="exact"/>
              <w:jc w:val="both"/>
              <w:rPr>
                <w:rFonts w:ascii="DFMing-Lt-HK-BF" w:eastAsia="DFMing-Lt-HK-BF" w:hAnsi="TimesNewRoman" w:cs="DFMing-Lt-HK-BF"/>
                <w:kern w:val="0"/>
              </w:rPr>
            </w:pPr>
            <w:r>
              <w:rPr>
                <w:rFonts w:ascii="DFMing-Lt-HK-BF" w:eastAsia="DFMing-Lt-HK-BF" w:hAnsi="TimesNewRoman" w:cs="DFMing-Lt-HK-BF" w:hint="eastAsia"/>
                <w:noProof/>
                <w:kern w:val="0"/>
              </w:rPr>
              <w:drawing>
                <wp:anchor distT="0" distB="0" distL="114300" distR="114300" simplePos="0" relativeHeight="251659264" behindDoc="0" locked="0" layoutInCell="1" allowOverlap="1">
                  <wp:simplePos x="0" y="0"/>
                  <wp:positionH relativeFrom="column">
                    <wp:posOffset>324370</wp:posOffset>
                  </wp:positionH>
                  <wp:positionV relativeFrom="paragraph">
                    <wp:posOffset>-3983</wp:posOffset>
                  </wp:positionV>
                  <wp:extent cx="3828448" cy="4641273"/>
                  <wp:effectExtent l="19050" t="0" r="602" b="0"/>
                  <wp:wrapNone/>
                  <wp:docPr id="10"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834162" cy="4648200"/>
                          </a:xfrm>
                          <a:prstGeom prst="rect">
                            <a:avLst/>
                          </a:prstGeom>
                          <a:noFill/>
                          <a:ln w="9525">
                            <a:noFill/>
                            <a:miter lim="800000"/>
                            <a:headEnd/>
                            <a:tailEnd/>
                          </a:ln>
                        </pic:spPr>
                      </pic:pic>
                    </a:graphicData>
                  </a:graphic>
                </wp:anchor>
              </w:drawing>
            </w:r>
          </w:p>
          <w:p w:rsidR="00540F13" w:rsidRDefault="00540F13" w:rsidP="00540F13">
            <w:pPr>
              <w:spacing w:line="360" w:lineRule="exact"/>
              <w:jc w:val="both"/>
              <w:rPr>
                <w:rFonts w:eastAsia="標楷體" w:hAnsi="標楷體"/>
              </w:rPr>
            </w:pPr>
          </w:p>
          <w:p w:rsidR="00540F13" w:rsidRDefault="00540F13" w:rsidP="00540F13">
            <w:pPr>
              <w:spacing w:line="360" w:lineRule="exact"/>
              <w:jc w:val="both"/>
              <w:rPr>
                <w:rFonts w:eastAsia="標楷體" w:hAnsi="標楷體"/>
              </w:rPr>
            </w:pPr>
          </w:p>
          <w:p w:rsidR="00540F13" w:rsidRDefault="00540F13" w:rsidP="00540F13">
            <w:pPr>
              <w:spacing w:line="360" w:lineRule="exact"/>
              <w:jc w:val="both"/>
              <w:rPr>
                <w:rFonts w:eastAsia="標楷體" w:hAnsi="標楷體"/>
              </w:rPr>
            </w:pPr>
          </w:p>
          <w:p w:rsidR="00540F13" w:rsidRDefault="00540F13" w:rsidP="00540F13">
            <w:pPr>
              <w:spacing w:line="360" w:lineRule="exact"/>
              <w:jc w:val="both"/>
              <w:rPr>
                <w:rFonts w:eastAsia="標楷體" w:hAnsi="標楷體"/>
              </w:rPr>
            </w:pPr>
          </w:p>
          <w:p w:rsidR="00540F13" w:rsidRDefault="00540F13" w:rsidP="00540F13">
            <w:pPr>
              <w:spacing w:line="360" w:lineRule="exact"/>
              <w:jc w:val="both"/>
              <w:rPr>
                <w:rFonts w:eastAsia="標楷體" w:hAnsi="標楷體"/>
              </w:rPr>
            </w:pPr>
          </w:p>
          <w:p w:rsidR="00540F13" w:rsidRDefault="00540F13" w:rsidP="00540F13">
            <w:pPr>
              <w:spacing w:line="360" w:lineRule="exact"/>
              <w:jc w:val="both"/>
              <w:rPr>
                <w:rFonts w:eastAsia="標楷體" w:hAnsi="標楷體"/>
              </w:rPr>
            </w:pPr>
          </w:p>
          <w:p w:rsidR="00540F13" w:rsidRDefault="00540F13" w:rsidP="00540F13">
            <w:pPr>
              <w:spacing w:line="360" w:lineRule="exact"/>
              <w:jc w:val="both"/>
              <w:rPr>
                <w:rFonts w:eastAsia="標楷體" w:hAnsi="標楷體"/>
              </w:rPr>
            </w:pPr>
          </w:p>
          <w:p w:rsidR="00540F13" w:rsidRDefault="00540F13" w:rsidP="00540F13">
            <w:pPr>
              <w:spacing w:line="360" w:lineRule="exact"/>
              <w:jc w:val="both"/>
              <w:rPr>
                <w:rFonts w:eastAsia="標楷體" w:hAnsi="標楷體"/>
              </w:rPr>
            </w:pPr>
          </w:p>
          <w:p w:rsidR="00540F13" w:rsidRDefault="00540F13" w:rsidP="00540F13">
            <w:pPr>
              <w:spacing w:line="360" w:lineRule="exact"/>
              <w:jc w:val="both"/>
              <w:rPr>
                <w:rFonts w:eastAsia="標楷體" w:hAnsi="標楷體"/>
              </w:rPr>
            </w:pPr>
          </w:p>
          <w:p w:rsidR="00540F13" w:rsidRDefault="00540F13" w:rsidP="00540F13">
            <w:pPr>
              <w:spacing w:line="360" w:lineRule="exact"/>
              <w:jc w:val="both"/>
              <w:rPr>
                <w:rFonts w:eastAsia="標楷體" w:hAnsi="標楷體"/>
              </w:rPr>
            </w:pPr>
          </w:p>
          <w:p w:rsidR="00540F13" w:rsidRDefault="00540F13" w:rsidP="00540F13">
            <w:pPr>
              <w:spacing w:line="360" w:lineRule="exact"/>
              <w:jc w:val="both"/>
              <w:rPr>
                <w:rFonts w:eastAsia="標楷體" w:hAnsi="標楷體"/>
              </w:rPr>
            </w:pPr>
          </w:p>
          <w:p w:rsidR="00540F13" w:rsidRDefault="00540F13" w:rsidP="00540F13">
            <w:pPr>
              <w:spacing w:line="360" w:lineRule="exact"/>
              <w:jc w:val="both"/>
              <w:rPr>
                <w:rFonts w:eastAsia="標楷體" w:hAnsi="標楷體"/>
              </w:rPr>
            </w:pPr>
          </w:p>
          <w:p w:rsidR="00540F13" w:rsidRDefault="00540F13" w:rsidP="00540F13">
            <w:pPr>
              <w:spacing w:line="360" w:lineRule="exact"/>
              <w:jc w:val="both"/>
              <w:rPr>
                <w:rFonts w:eastAsia="標楷體" w:hAnsi="標楷體"/>
              </w:rPr>
            </w:pPr>
          </w:p>
          <w:p w:rsidR="00540F13" w:rsidRDefault="00540F13" w:rsidP="00540F13">
            <w:pPr>
              <w:spacing w:line="360" w:lineRule="exact"/>
              <w:jc w:val="both"/>
              <w:rPr>
                <w:rFonts w:eastAsia="標楷體" w:hAnsi="標楷體"/>
              </w:rPr>
            </w:pPr>
          </w:p>
          <w:p w:rsidR="00540F13" w:rsidRDefault="00540F13" w:rsidP="00540F13">
            <w:pPr>
              <w:spacing w:line="360" w:lineRule="exact"/>
              <w:jc w:val="both"/>
              <w:rPr>
                <w:rFonts w:eastAsia="標楷體" w:hAnsi="標楷體"/>
              </w:rPr>
            </w:pPr>
          </w:p>
          <w:p w:rsidR="00540F13" w:rsidRDefault="00540F13" w:rsidP="00540F13">
            <w:pPr>
              <w:spacing w:line="360" w:lineRule="exact"/>
              <w:jc w:val="both"/>
              <w:rPr>
                <w:rFonts w:eastAsia="標楷體" w:hAnsi="標楷體"/>
              </w:rPr>
            </w:pPr>
          </w:p>
          <w:p w:rsidR="00540F13" w:rsidRDefault="00540F13" w:rsidP="00540F13">
            <w:pPr>
              <w:spacing w:line="360" w:lineRule="exact"/>
              <w:jc w:val="both"/>
              <w:rPr>
                <w:rFonts w:eastAsia="標楷體" w:hAnsi="標楷體"/>
              </w:rPr>
            </w:pPr>
          </w:p>
          <w:p w:rsidR="00540F13" w:rsidRDefault="00540F13" w:rsidP="00540F13">
            <w:pPr>
              <w:spacing w:line="360" w:lineRule="exact"/>
              <w:jc w:val="both"/>
              <w:rPr>
                <w:rFonts w:eastAsia="標楷體" w:hAnsi="標楷體"/>
              </w:rPr>
            </w:pPr>
          </w:p>
          <w:p w:rsidR="00540F13" w:rsidRDefault="00540F13" w:rsidP="00540F13">
            <w:pPr>
              <w:spacing w:line="360" w:lineRule="exact"/>
              <w:jc w:val="both"/>
              <w:rPr>
                <w:rFonts w:eastAsia="標楷體" w:hAnsi="標楷體"/>
              </w:rPr>
            </w:pPr>
          </w:p>
          <w:p w:rsidR="00540F13" w:rsidRDefault="00540F13" w:rsidP="00540F13">
            <w:pPr>
              <w:spacing w:line="360" w:lineRule="exact"/>
              <w:jc w:val="both"/>
              <w:rPr>
                <w:rFonts w:eastAsia="標楷體" w:hAnsi="標楷體"/>
              </w:rPr>
            </w:pPr>
          </w:p>
          <w:p w:rsidR="00540F13" w:rsidRPr="00540F13" w:rsidRDefault="00540F13" w:rsidP="0056723C">
            <w:pPr>
              <w:spacing w:line="360" w:lineRule="exact"/>
              <w:jc w:val="both"/>
              <w:rPr>
                <w:rFonts w:eastAsia="標楷體" w:hAnsi="標楷體"/>
              </w:rPr>
            </w:pPr>
          </w:p>
        </w:tc>
        <w:tc>
          <w:tcPr>
            <w:tcW w:w="2879" w:type="dxa"/>
          </w:tcPr>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r w:rsidRPr="00CE4538">
              <w:rPr>
                <w:rFonts w:eastAsia="標楷體" w:hAnsi="標楷體"/>
              </w:rPr>
              <w:t>非本基金</w:t>
            </w:r>
            <w:r w:rsidR="006F6A80" w:rsidRPr="00CE4538">
              <w:rPr>
                <w:rFonts w:eastAsia="標楷體" w:hAnsi="標楷體"/>
              </w:rPr>
              <w:t>主管業務</w:t>
            </w:r>
            <w:r w:rsidRPr="00CE4538">
              <w:rPr>
                <w:rFonts w:eastAsia="標楷體" w:hAnsi="標楷體"/>
              </w:rPr>
              <w:t>。</w:t>
            </w: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Default="00243B13"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7E740F" w:rsidRPr="00CE4538" w:rsidRDefault="007E740F" w:rsidP="007E740F">
            <w:pPr>
              <w:spacing w:line="360" w:lineRule="exact"/>
              <w:rPr>
                <w:rFonts w:eastAsia="標楷體"/>
              </w:rPr>
            </w:pPr>
            <w:r w:rsidRPr="00CE4538">
              <w:rPr>
                <w:rFonts w:eastAsia="標楷體" w:hAnsi="標楷體"/>
              </w:rPr>
              <w:t>非本基金主管業務。</w:t>
            </w: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Pr="00CE4538" w:rsidRDefault="00E75E1E"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Pr="00CE4538" w:rsidRDefault="00243B13" w:rsidP="00194C55">
            <w:pPr>
              <w:spacing w:line="360" w:lineRule="exact"/>
              <w:rPr>
                <w:rFonts w:eastAsia="標楷體"/>
              </w:rPr>
            </w:pPr>
          </w:p>
          <w:p w:rsidR="00243B13" w:rsidRDefault="00243B13" w:rsidP="00194C55">
            <w:pPr>
              <w:spacing w:line="360" w:lineRule="exact"/>
              <w:rPr>
                <w:rFonts w:eastAsia="標楷體"/>
              </w:rPr>
            </w:pPr>
          </w:p>
          <w:p w:rsidR="001D4369" w:rsidRDefault="001D4369" w:rsidP="001D4369">
            <w:pPr>
              <w:spacing w:line="360" w:lineRule="exact"/>
              <w:rPr>
                <w:rFonts w:eastAsia="標楷體"/>
              </w:rPr>
            </w:pPr>
            <w:r w:rsidRPr="00CE4538">
              <w:rPr>
                <w:rFonts w:eastAsia="標楷體" w:hAnsi="標楷體"/>
              </w:rPr>
              <w:t>非本基金主管業務。</w:t>
            </w:r>
          </w:p>
          <w:p w:rsidR="00E75E1E" w:rsidRDefault="00E75E1E" w:rsidP="00194C55">
            <w:pPr>
              <w:spacing w:line="360" w:lineRule="exact"/>
              <w:rPr>
                <w:rFonts w:eastAsia="標楷體"/>
              </w:rPr>
            </w:pPr>
          </w:p>
          <w:p w:rsidR="00954CC9" w:rsidRPr="00CE4538" w:rsidRDefault="00954CC9" w:rsidP="00954CC9">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Pr="00CE4538" w:rsidRDefault="00E75E1E" w:rsidP="00194C55">
            <w:pPr>
              <w:spacing w:line="360" w:lineRule="exact"/>
              <w:rPr>
                <w:rFonts w:eastAsia="標楷體"/>
              </w:rPr>
            </w:pPr>
          </w:p>
          <w:p w:rsidR="00243B13" w:rsidRDefault="00243B13"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3A3185" w:rsidRPr="0048749C" w:rsidRDefault="0048749C" w:rsidP="0048749C">
            <w:pPr>
              <w:spacing w:line="360" w:lineRule="exact"/>
              <w:jc w:val="both"/>
              <w:rPr>
                <w:rFonts w:eastAsia="標楷體"/>
                <w:color w:val="000000" w:themeColor="text1"/>
              </w:rPr>
            </w:pPr>
            <w:proofErr w:type="gramStart"/>
            <w:r w:rsidRPr="0048749C">
              <w:rPr>
                <w:rFonts w:eastAsia="標楷體" w:hint="eastAsia"/>
                <w:color w:val="000000" w:themeColor="text1"/>
              </w:rPr>
              <w:t>本案業以</w:t>
            </w:r>
            <w:proofErr w:type="gramEnd"/>
            <w:r w:rsidRPr="0048749C">
              <w:rPr>
                <w:rFonts w:eastAsia="標楷體" w:hint="eastAsia"/>
                <w:color w:val="000000" w:themeColor="text1"/>
              </w:rPr>
              <w:t>勞動部</w:t>
            </w:r>
            <w:r w:rsidRPr="0048749C">
              <w:rPr>
                <w:rFonts w:eastAsia="標楷體" w:hint="eastAsia"/>
                <w:color w:val="000000" w:themeColor="text1"/>
              </w:rPr>
              <w:t>106</w:t>
            </w:r>
            <w:r w:rsidRPr="0048749C">
              <w:rPr>
                <w:rFonts w:eastAsia="標楷體" w:hint="eastAsia"/>
                <w:color w:val="000000" w:themeColor="text1"/>
              </w:rPr>
              <w:t>年</w:t>
            </w:r>
            <w:r w:rsidRPr="0048749C">
              <w:rPr>
                <w:rFonts w:eastAsia="標楷體" w:hint="eastAsia"/>
                <w:color w:val="000000" w:themeColor="text1"/>
              </w:rPr>
              <w:t>3</w:t>
            </w:r>
            <w:r w:rsidRPr="0048749C">
              <w:rPr>
                <w:rFonts w:eastAsia="標楷體" w:hint="eastAsia"/>
                <w:color w:val="000000" w:themeColor="text1"/>
              </w:rPr>
              <w:t>月</w:t>
            </w:r>
            <w:r w:rsidRPr="0048749C">
              <w:rPr>
                <w:rFonts w:eastAsia="標楷體" w:hint="eastAsia"/>
                <w:color w:val="000000" w:themeColor="text1"/>
              </w:rPr>
              <w:t>7</w:t>
            </w:r>
            <w:r w:rsidRPr="0048749C">
              <w:rPr>
                <w:rFonts w:eastAsia="標楷體" w:hint="eastAsia"/>
                <w:color w:val="000000" w:themeColor="text1"/>
              </w:rPr>
              <w:t>日</w:t>
            </w:r>
            <w:proofErr w:type="gramStart"/>
            <w:r w:rsidRPr="0048749C">
              <w:rPr>
                <w:rFonts w:eastAsia="標楷體" w:hint="eastAsia"/>
                <w:color w:val="000000" w:themeColor="text1"/>
              </w:rPr>
              <w:t>勞局普</w:t>
            </w:r>
            <w:proofErr w:type="gramEnd"/>
            <w:r w:rsidRPr="0048749C">
              <w:rPr>
                <w:rFonts w:eastAsia="標楷體" w:hint="eastAsia"/>
                <w:color w:val="000000" w:themeColor="text1"/>
              </w:rPr>
              <w:t>字第</w:t>
            </w:r>
            <w:r w:rsidRPr="0048749C">
              <w:rPr>
                <w:rFonts w:eastAsia="標楷體" w:hint="eastAsia"/>
                <w:color w:val="000000" w:themeColor="text1"/>
              </w:rPr>
              <w:t>10601800060</w:t>
            </w:r>
            <w:r w:rsidRPr="0048749C">
              <w:rPr>
                <w:rFonts w:eastAsia="標楷體" w:hint="eastAsia"/>
                <w:color w:val="000000" w:themeColor="text1"/>
              </w:rPr>
              <w:t>號函向立法院社會福利及衛生環境委員會提出相關書面報告資料在案。</w:t>
            </w: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E75E1E" w:rsidRDefault="00E75E1E" w:rsidP="00194C55">
            <w:pPr>
              <w:spacing w:line="360" w:lineRule="exact"/>
              <w:rPr>
                <w:rFonts w:eastAsia="標楷體"/>
              </w:rPr>
            </w:pPr>
          </w:p>
          <w:p w:rsidR="0084195D" w:rsidRPr="00CE4538" w:rsidRDefault="0084195D" w:rsidP="0056723C">
            <w:pPr>
              <w:spacing w:line="360" w:lineRule="exact"/>
              <w:rPr>
                <w:rFonts w:eastAsia="標楷體"/>
              </w:rPr>
            </w:pPr>
          </w:p>
        </w:tc>
      </w:tr>
    </w:tbl>
    <w:p w:rsidR="0059649B" w:rsidRPr="00CE4538" w:rsidRDefault="0059649B" w:rsidP="00C127FE">
      <w:pPr>
        <w:spacing w:line="360" w:lineRule="exact"/>
        <w:rPr>
          <w:rFonts w:eastAsia="標楷體"/>
        </w:rPr>
      </w:pPr>
    </w:p>
    <w:sectPr w:rsidR="0059649B" w:rsidRPr="00CE4538" w:rsidSect="00C519D0">
      <w:headerReference w:type="default" r:id="rId9"/>
      <w:footerReference w:type="even" r:id="rId10"/>
      <w:footerReference w:type="default" r:id="rId11"/>
      <w:pgSz w:w="11906" w:h="16838"/>
      <w:pgMar w:top="851" w:right="567" w:bottom="1134" w:left="720" w:header="851" w:footer="794" w:gutter="0"/>
      <w:pgNumType w:start="27"/>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6765" w:rsidRDefault="00976765">
      <w:r>
        <w:separator/>
      </w:r>
    </w:p>
  </w:endnote>
  <w:endnote w:type="continuationSeparator" w:id="0">
    <w:p w:rsidR="00976765" w:rsidRDefault="0097676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華康細明體">
    <w:altName w:val="微軟正黑體"/>
    <w:charset w:val="88"/>
    <w:family w:val="modern"/>
    <w:pitch w:val="fixed"/>
    <w:sig w:usb0="80000001" w:usb1="28091800" w:usb2="00000016" w:usb3="00000000" w:csb0="00100000" w:csb1="00000000"/>
  </w:font>
  <w:font w:name="Cambria">
    <w:panose1 w:val="02040503050406030204"/>
    <w:charset w:val="00"/>
    <w:family w:val="roman"/>
    <w:pitch w:val="variable"/>
    <w:sig w:usb0="E00002FF" w:usb1="400004FF" w:usb2="00000000" w:usb3="00000000" w:csb0="0000019F" w:csb1="00000000"/>
  </w:font>
  <w:font w:name="DFMing-Lt-HK-BF">
    <w:altName w:val="Arial Unicode MS"/>
    <w:panose1 w:val="00000000000000000000"/>
    <w:charset w:val="88"/>
    <w:family w:val="auto"/>
    <w:notTrueType/>
    <w:pitch w:val="default"/>
    <w:sig w:usb0="00000001" w:usb1="08080000" w:usb2="00000010" w:usb3="00000000" w:csb0="00100000"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0FB8" w:rsidRDefault="000D5C0E" w:rsidP="00E36173">
    <w:pPr>
      <w:pStyle w:val="a5"/>
      <w:framePr w:wrap="around" w:vAnchor="text" w:hAnchor="margin" w:xAlign="center" w:y="1"/>
      <w:rPr>
        <w:rStyle w:val="a7"/>
      </w:rPr>
    </w:pPr>
    <w:r>
      <w:rPr>
        <w:rStyle w:val="a7"/>
      </w:rPr>
      <w:fldChar w:fldCharType="begin"/>
    </w:r>
    <w:r w:rsidR="00690FB8">
      <w:rPr>
        <w:rStyle w:val="a7"/>
      </w:rPr>
      <w:instrText xml:space="preserve">PAGE  </w:instrText>
    </w:r>
    <w:r>
      <w:rPr>
        <w:rStyle w:val="a7"/>
      </w:rPr>
      <w:fldChar w:fldCharType="end"/>
    </w:r>
  </w:p>
  <w:p w:rsidR="00690FB8" w:rsidRDefault="00690FB8">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539595"/>
      <w:docPartObj>
        <w:docPartGallery w:val="Page Numbers (Bottom of Page)"/>
        <w:docPartUnique/>
      </w:docPartObj>
    </w:sdtPr>
    <w:sdtEndPr>
      <w:rPr>
        <w:sz w:val="24"/>
        <w:szCs w:val="24"/>
      </w:rPr>
    </w:sdtEndPr>
    <w:sdtContent>
      <w:p w:rsidR="00864AC6" w:rsidRDefault="000D5C0E">
        <w:pPr>
          <w:pStyle w:val="a5"/>
          <w:jc w:val="center"/>
        </w:pPr>
        <w:r w:rsidRPr="00C519D0">
          <w:rPr>
            <w:sz w:val="24"/>
            <w:szCs w:val="24"/>
          </w:rPr>
          <w:fldChar w:fldCharType="begin"/>
        </w:r>
        <w:r w:rsidR="008D3962" w:rsidRPr="00C519D0">
          <w:rPr>
            <w:sz w:val="24"/>
            <w:szCs w:val="24"/>
          </w:rPr>
          <w:instrText xml:space="preserve"> PAGE   \* MERGEFORMAT </w:instrText>
        </w:r>
        <w:r w:rsidRPr="00C519D0">
          <w:rPr>
            <w:sz w:val="24"/>
            <w:szCs w:val="24"/>
          </w:rPr>
          <w:fldChar w:fldCharType="separate"/>
        </w:r>
        <w:r w:rsidR="004D1AA1" w:rsidRPr="004D1AA1">
          <w:rPr>
            <w:noProof/>
            <w:sz w:val="24"/>
            <w:szCs w:val="24"/>
            <w:lang w:val="zh-TW"/>
          </w:rPr>
          <w:t>29</w:t>
        </w:r>
        <w:r w:rsidRPr="00C519D0">
          <w:rPr>
            <w:sz w:val="24"/>
            <w:szCs w:val="24"/>
          </w:rPr>
          <w:fldChar w:fldCharType="end"/>
        </w:r>
      </w:p>
    </w:sdtContent>
  </w:sdt>
  <w:p w:rsidR="00864AC6" w:rsidRDefault="00864AC6">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6765" w:rsidRDefault="00976765">
      <w:r>
        <w:separator/>
      </w:r>
    </w:p>
  </w:footnote>
  <w:footnote w:type="continuationSeparator" w:id="0">
    <w:p w:rsidR="00976765" w:rsidRDefault="0097676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0FB8" w:rsidRPr="00540F13" w:rsidRDefault="00690FB8" w:rsidP="00324926">
    <w:pPr>
      <w:jc w:val="center"/>
      <w:rPr>
        <w:rFonts w:ascii="標楷體" w:eastAsia="標楷體" w:hAnsi="標楷體"/>
        <w:spacing w:val="-20"/>
        <w:sz w:val="40"/>
        <w:szCs w:val="40"/>
      </w:rPr>
    </w:pPr>
    <w:r w:rsidRPr="00540F13">
      <w:rPr>
        <w:rFonts w:ascii="標楷體" w:eastAsia="標楷體" w:hAnsi="標楷體"/>
        <w:spacing w:val="-20"/>
        <w:sz w:val="40"/>
        <w:szCs w:val="40"/>
      </w:rPr>
      <w:t>積 欠 工 資 墊 償 基 金</w:t>
    </w:r>
  </w:p>
  <w:p w:rsidR="00540F13" w:rsidRDefault="00690FB8" w:rsidP="00324926">
    <w:pPr>
      <w:jc w:val="center"/>
      <w:rPr>
        <w:rFonts w:ascii="標楷體" w:eastAsia="標楷體" w:hAnsi="標楷體"/>
        <w:b/>
        <w:sz w:val="30"/>
        <w:szCs w:val="30"/>
      </w:rPr>
    </w:pPr>
    <w:r w:rsidRPr="005901B9">
      <w:rPr>
        <w:rFonts w:ascii="標楷體" w:eastAsia="標楷體" w:hAnsi="標楷體" w:hint="eastAsia"/>
        <w:b/>
        <w:sz w:val="30"/>
        <w:szCs w:val="30"/>
      </w:rPr>
      <w:t>立法院審議中央政府總預算案附屬單位預算</w:t>
    </w:r>
  </w:p>
  <w:p w:rsidR="00690FB8" w:rsidRPr="005901B9" w:rsidRDefault="00690FB8" w:rsidP="00324926">
    <w:pPr>
      <w:jc w:val="center"/>
      <w:rPr>
        <w:rFonts w:ascii="標楷體" w:eastAsia="標楷體" w:hAnsi="標楷體"/>
        <w:b/>
        <w:sz w:val="30"/>
        <w:szCs w:val="30"/>
      </w:rPr>
    </w:pPr>
    <w:r w:rsidRPr="005901B9">
      <w:rPr>
        <w:rFonts w:ascii="標楷體" w:eastAsia="標楷體" w:hAnsi="標楷體" w:hint="eastAsia"/>
        <w:b/>
        <w:sz w:val="30"/>
        <w:szCs w:val="30"/>
      </w:rPr>
      <w:t>所提決議及附帶決議辦理情形報告表</w:t>
    </w:r>
  </w:p>
  <w:p w:rsidR="00500506" w:rsidRPr="0056723C" w:rsidRDefault="00690FB8" w:rsidP="00795AB7">
    <w:pPr>
      <w:spacing w:afterLines="100" w:line="360" w:lineRule="exact"/>
      <w:jc w:val="center"/>
      <w:rPr>
        <w:rFonts w:ascii="標楷體" w:eastAsia="標楷體" w:hAnsi="標楷體"/>
      </w:rPr>
    </w:pPr>
    <w:r w:rsidRPr="006423ED">
      <w:rPr>
        <w:rFonts w:ascii="標楷體" w:eastAsia="標楷體" w:hAnsi="標楷體" w:hint="eastAsia"/>
      </w:rPr>
      <w:t>中華民國</w:t>
    </w:r>
    <w:proofErr w:type="gramStart"/>
    <w:r w:rsidR="00540F13">
      <w:rPr>
        <w:rFonts w:eastAsia="標楷體" w:hint="eastAsia"/>
      </w:rPr>
      <w:t>105</w:t>
    </w:r>
    <w:proofErr w:type="gramEnd"/>
    <w:r w:rsidRPr="006423ED">
      <w:rPr>
        <w:rFonts w:ascii="標楷體" w:eastAsia="標楷體" w:hAnsi="標楷體" w:hint="eastAsia"/>
      </w:rPr>
      <w:t>年度</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12039"/>
    <w:multiLevelType w:val="multilevel"/>
    <w:tmpl w:val="CAD6097A"/>
    <w:lvl w:ilvl="0">
      <w:start w:val="1"/>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960"/>
        </w:tabs>
        <w:ind w:left="960" w:hanging="480"/>
      </w:pPr>
      <w:rPr>
        <w:rFonts w:hint="eastAsia"/>
      </w:rPr>
    </w:lvl>
    <w:lvl w:ilvl="2">
      <w:start w:val="1"/>
      <w:numFmt w:val="decimal"/>
      <w:lvlText w:val="%3."/>
      <w:lvlJc w:val="left"/>
      <w:pPr>
        <w:tabs>
          <w:tab w:val="num" w:pos="1440"/>
        </w:tabs>
        <w:ind w:left="1440" w:hanging="480"/>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
    <w:nsid w:val="19952EBB"/>
    <w:multiLevelType w:val="multilevel"/>
    <w:tmpl w:val="45F0619E"/>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
    <w:nsid w:val="340A2A45"/>
    <w:multiLevelType w:val="multilevel"/>
    <w:tmpl w:val="F830F760"/>
    <w:lvl w:ilvl="0">
      <w:start w:val="1"/>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960"/>
        </w:tabs>
        <w:ind w:left="960" w:hanging="480"/>
      </w:pPr>
      <w:rPr>
        <w:rFonts w:hint="eastAsia"/>
      </w:rPr>
    </w:lvl>
    <w:lvl w:ilvl="2">
      <w:start w:val="1"/>
      <w:numFmt w:val="decimal"/>
      <w:lvlText w:val="%3."/>
      <w:lvlJc w:val="left"/>
      <w:pPr>
        <w:tabs>
          <w:tab w:val="num" w:pos="1440"/>
        </w:tabs>
        <w:ind w:left="1440" w:hanging="480"/>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
    <w:nsid w:val="3AEA71F5"/>
    <w:multiLevelType w:val="hybridMultilevel"/>
    <w:tmpl w:val="84D6AA5C"/>
    <w:lvl w:ilvl="0" w:tplc="A0CC207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43722F1B"/>
    <w:multiLevelType w:val="hybridMultilevel"/>
    <w:tmpl w:val="B3F2E25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44FE1508"/>
    <w:multiLevelType w:val="multilevel"/>
    <w:tmpl w:val="077C9FB6"/>
    <w:lvl w:ilvl="0">
      <w:start w:val="2"/>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960"/>
        </w:tabs>
        <w:ind w:left="960" w:hanging="480"/>
      </w:pPr>
      <w:rPr>
        <w:rFonts w:hint="eastAsia"/>
      </w:rPr>
    </w:lvl>
    <w:lvl w:ilvl="2">
      <w:start w:val="1"/>
      <w:numFmt w:val="decimal"/>
      <w:lvlText w:val="%3."/>
      <w:lvlJc w:val="left"/>
      <w:pPr>
        <w:tabs>
          <w:tab w:val="num" w:pos="1440"/>
        </w:tabs>
        <w:ind w:left="1440" w:hanging="480"/>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6">
    <w:nsid w:val="4D866468"/>
    <w:multiLevelType w:val="hybridMultilevel"/>
    <w:tmpl w:val="A712C7D8"/>
    <w:lvl w:ilvl="0" w:tplc="A56ED76A">
      <w:start w:val="1"/>
      <w:numFmt w:val="taiwaneseCountingThousand"/>
      <w:lvlText w:val="%1、"/>
      <w:lvlJc w:val="left"/>
      <w:pPr>
        <w:tabs>
          <w:tab w:val="num" w:pos="720"/>
        </w:tabs>
        <w:ind w:left="720" w:hanging="720"/>
      </w:pPr>
      <w:rPr>
        <w:rFonts w:hint="default"/>
      </w:rPr>
    </w:lvl>
    <w:lvl w:ilvl="1" w:tplc="5AF26E20">
      <w:start w:val="1"/>
      <w:numFmt w:val="taiwaneseCountingThousand"/>
      <w:lvlText w:val="(%2)"/>
      <w:lvlJc w:val="left"/>
      <w:pPr>
        <w:tabs>
          <w:tab w:val="num" w:pos="960"/>
        </w:tabs>
        <w:ind w:left="960" w:hanging="480"/>
      </w:pPr>
      <w:rPr>
        <w:rFonts w:ascii="標楷體" w:eastAsia="標楷體" w:hAnsi="標楷體" w:hint="eastAsia"/>
        <w:sz w:val="24"/>
      </w:rPr>
    </w:lvl>
    <w:lvl w:ilvl="2" w:tplc="BBD8DCFA">
      <w:start w:val="1"/>
      <w:numFmt w:val="decimal"/>
      <w:lvlText w:val="%3."/>
      <w:lvlJc w:val="left"/>
      <w:pPr>
        <w:tabs>
          <w:tab w:val="num" w:pos="1440"/>
        </w:tabs>
        <w:ind w:left="1440" w:hanging="480"/>
      </w:pPr>
      <w:rPr>
        <w:rFonts w:ascii="標楷體" w:eastAsia="標楷體" w:hAnsi="標楷體"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4F566DDA"/>
    <w:multiLevelType w:val="hybridMultilevel"/>
    <w:tmpl w:val="D3AAC9C2"/>
    <w:lvl w:ilvl="0" w:tplc="939EA728">
      <w:start w:val="1"/>
      <w:numFmt w:val="taiwaneseCountingThousand"/>
      <w:lvlText w:val="%1、"/>
      <w:lvlJc w:val="left"/>
      <w:pPr>
        <w:tabs>
          <w:tab w:val="num" w:pos="720"/>
        </w:tabs>
        <w:ind w:left="720" w:hanging="720"/>
      </w:pPr>
      <w:rPr>
        <w:rFonts w:asci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70890256"/>
    <w:multiLevelType w:val="hybridMultilevel"/>
    <w:tmpl w:val="7D52518C"/>
    <w:lvl w:ilvl="0" w:tplc="04090015">
      <w:start w:val="1"/>
      <w:numFmt w:val="taiwaneseCountingThousand"/>
      <w:lvlText w:val="%1、"/>
      <w:lvlJc w:val="left"/>
      <w:pPr>
        <w:tabs>
          <w:tab w:val="num" w:pos="600"/>
        </w:tabs>
        <w:ind w:left="600" w:hanging="48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9">
    <w:nsid w:val="799F091C"/>
    <w:multiLevelType w:val="hybridMultilevel"/>
    <w:tmpl w:val="0EA40ABA"/>
    <w:lvl w:ilvl="0" w:tplc="BE764ED0">
      <w:start w:val="1"/>
      <w:numFmt w:val="ideographTradition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7A5A140C"/>
    <w:multiLevelType w:val="hybridMultilevel"/>
    <w:tmpl w:val="9CF4E470"/>
    <w:lvl w:ilvl="0" w:tplc="6DD8856A">
      <w:start w:val="1"/>
      <w:numFmt w:val="taiwaneseCountingThousand"/>
      <w:lvlText w:val="%1、"/>
      <w:lvlJc w:val="left"/>
      <w:pPr>
        <w:tabs>
          <w:tab w:val="num" w:pos="454"/>
        </w:tabs>
        <w:ind w:left="624" w:hanging="624"/>
      </w:pPr>
      <w:rPr>
        <w:rFonts w:eastAsia="標楷體"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7B3F6C43"/>
    <w:multiLevelType w:val="hybridMultilevel"/>
    <w:tmpl w:val="91BA2F7C"/>
    <w:lvl w:ilvl="0" w:tplc="934AF3AE">
      <w:start w:val="1"/>
      <w:numFmt w:val="taiwaneseCountingThousand"/>
      <w:lvlText w:val="%1、"/>
      <w:lvlJc w:val="left"/>
      <w:pPr>
        <w:tabs>
          <w:tab w:val="num" w:pos="720"/>
        </w:tabs>
        <w:ind w:left="720" w:hanging="720"/>
      </w:pPr>
      <w:rPr>
        <w:rFonts w:ascii="Times New Roman" w:hAnsi="Times New Roman" w:cs="Times New Roman" w:hint="default"/>
        <w:sz w:val="24"/>
        <w:szCs w:val="24"/>
      </w:rPr>
    </w:lvl>
    <w:lvl w:ilvl="1" w:tplc="29DC2188">
      <w:start w:val="1"/>
      <w:numFmt w:val="taiwaneseCountingThousand"/>
      <w:lvlText w:val="(%2)"/>
      <w:lvlJc w:val="left"/>
      <w:pPr>
        <w:tabs>
          <w:tab w:val="num" w:pos="960"/>
        </w:tabs>
        <w:ind w:left="960" w:hanging="480"/>
      </w:pPr>
      <w:rPr>
        <w:rFonts w:hint="eastAsia"/>
        <w:sz w:val="24"/>
        <w:szCs w:val="24"/>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7DA32F12"/>
    <w:multiLevelType w:val="multilevel"/>
    <w:tmpl w:val="CAD6097A"/>
    <w:lvl w:ilvl="0">
      <w:start w:val="1"/>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960"/>
        </w:tabs>
        <w:ind w:left="960" w:hanging="480"/>
      </w:pPr>
      <w:rPr>
        <w:rFonts w:hint="eastAsia"/>
      </w:rPr>
    </w:lvl>
    <w:lvl w:ilvl="2">
      <w:start w:val="1"/>
      <w:numFmt w:val="decimal"/>
      <w:lvlText w:val="%3."/>
      <w:lvlJc w:val="left"/>
      <w:pPr>
        <w:tabs>
          <w:tab w:val="num" w:pos="1440"/>
        </w:tabs>
        <w:ind w:left="1440" w:hanging="480"/>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num w:numId="1">
    <w:abstractNumId w:val="8"/>
  </w:num>
  <w:num w:numId="2">
    <w:abstractNumId w:val="3"/>
  </w:num>
  <w:num w:numId="3">
    <w:abstractNumId w:val="6"/>
  </w:num>
  <w:num w:numId="4">
    <w:abstractNumId w:val="7"/>
  </w:num>
  <w:num w:numId="5">
    <w:abstractNumId w:val="1"/>
  </w:num>
  <w:num w:numId="6">
    <w:abstractNumId w:val="0"/>
  </w:num>
  <w:num w:numId="7">
    <w:abstractNumId w:val="12"/>
  </w:num>
  <w:num w:numId="8">
    <w:abstractNumId w:val="5"/>
  </w:num>
  <w:num w:numId="9">
    <w:abstractNumId w:val="2"/>
  </w:num>
  <w:num w:numId="10">
    <w:abstractNumId w:val="10"/>
  </w:num>
  <w:num w:numId="11">
    <w:abstractNumId w:val="11"/>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grammar="clean"/>
  <w:stylePaneFormatFilter w:val="3F01"/>
  <w:defaultTabStop w:val="0"/>
  <w:drawingGridHorizontalSpacing w:val="120"/>
  <w:displayHorizontalDrawingGridEvery w:val="0"/>
  <w:displayVerticalDrawingGridEvery w:val="2"/>
  <w:characterSpacingControl w:val="compressPunctuation"/>
  <w:hdrShapeDefaults>
    <o:shapedefaults v:ext="edit" spidmax="1126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75299"/>
    <w:rsid w:val="00006B23"/>
    <w:rsid w:val="00017EC5"/>
    <w:rsid w:val="000218CC"/>
    <w:rsid w:val="000266B2"/>
    <w:rsid w:val="00030D8E"/>
    <w:rsid w:val="000350BA"/>
    <w:rsid w:val="0003613B"/>
    <w:rsid w:val="0004163F"/>
    <w:rsid w:val="000418EE"/>
    <w:rsid w:val="00063AC0"/>
    <w:rsid w:val="00067CEC"/>
    <w:rsid w:val="000904B4"/>
    <w:rsid w:val="00091FD0"/>
    <w:rsid w:val="00094889"/>
    <w:rsid w:val="00095CFB"/>
    <w:rsid w:val="000A0BEB"/>
    <w:rsid w:val="000A380F"/>
    <w:rsid w:val="000B0956"/>
    <w:rsid w:val="000B4CC1"/>
    <w:rsid w:val="000C6990"/>
    <w:rsid w:val="000D3A19"/>
    <w:rsid w:val="000D5C0E"/>
    <w:rsid w:val="000E3F8E"/>
    <w:rsid w:val="000E5CB6"/>
    <w:rsid w:val="000F0A31"/>
    <w:rsid w:val="000F34DA"/>
    <w:rsid w:val="001023BC"/>
    <w:rsid w:val="00104D70"/>
    <w:rsid w:val="00110272"/>
    <w:rsid w:val="00147449"/>
    <w:rsid w:val="001547B3"/>
    <w:rsid w:val="00154B09"/>
    <w:rsid w:val="00175B5C"/>
    <w:rsid w:val="00194C55"/>
    <w:rsid w:val="001B1701"/>
    <w:rsid w:val="001B2024"/>
    <w:rsid w:val="001C4985"/>
    <w:rsid w:val="001D09B8"/>
    <w:rsid w:val="001D3BA7"/>
    <w:rsid w:val="001D4369"/>
    <w:rsid w:val="001D599E"/>
    <w:rsid w:val="00205D7D"/>
    <w:rsid w:val="002439E8"/>
    <w:rsid w:val="00243B13"/>
    <w:rsid w:val="00244C01"/>
    <w:rsid w:val="00245FAC"/>
    <w:rsid w:val="002501A6"/>
    <w:rsid w:val="00250323"/>
    <w:rsid w:val="00250D79"/>
    <w:rsid w:val="00270240"/>
    <w:rsid w:val="00272525"/>
    <w:rsid w:val="002816B2"/>
    <w:rsid w:val="00294091"/>
    <w:rsid w:val="002A7591"/>
    <w:rsid w:val="002C19B6"/>
    <w:rsid w:val="002C1EC8"/>
    <w:rsid w:val="002C5C17"/>
    <w:rsid w:val="002D39D8"/>
    <w:rsid w:val="002D5A3A"/>
    <w:rsid w:val="002E0BEC"/>
    <w:rsid w:val="002E3CCC"/>
    <w:rsid w:val="002E4776"/>
    <w:rsid w:val="00302099"/>
    <w:rsid w:val="00304BDC"/>
    <w:rsid w:val="003060A8"/>
    <w:rsid w:val="00311A2E"/>
    <w:rsid w:val="00312524"/>
    <w:rsid w:val="00320B80"/>
    <w:rsid w:val="00323000"/>
    <w:rsid w:val="00324926"/>
    <w:rsid w:val="0032750E"/>
    <w:rsid w:val="00331D4B"/>
    <w:rsid w:val="003325C3"/>
    <w:rsid w:val="00350B20"/>
    <w:rsid w:val="0035694C"/>
    <w:rsid w:val="00360581"/>
    <w:rsid w:val="00361CBE"/>
    <w:rsid w:val="00363E52"/>
    <w:rsid w:val="00367F4C"/>
    <w:rsid w:val="00370FE7"/>
    <w:rsid w:val="00392418"/>
    <w:rsid w:val="003926E3"/>
    <w:rsid w:val="003A0041"/>
    <w:rsid w:val="003A24DB"/>
    <w:rsid w:val="003A3185"/>
    <w:rsid w:val="003A7C64"/>
    <w:rsid w:val="003B0105"/>
    <w:rsid w:val="003B07E7"/>
    <w:rsid w:val="003B0A89"/>
    <w:rsid w:val="003B1F95"/>
    <w:rsid w:val="003B4DF7"/>
    <w:rsid w:val="003B73F1"/>
    <w:rsid w:val="003C2022"/>
    <w:rsid w:val="003D4F43"/>
    <w:rsid w:val="003E428C"/>
    <w:rsid w:val="003E7152"/>
    <w:rsid w:val="003F6E52"/>
    <w:rsid w:val="00403613"/>
    <w:rsid w:val="00407510"/>
    <w:rsid w:val="004126EF"/>
    <w:rsid w:val="0042029F"/>
    <w:rsid w:val="004453D3"/>
    <w:rsid w:val="004541A2"/>
    <w:rsid w:val="0047059E"/>
    <w:rsid w:val="0047162B"/>
    <w:rsid w:val="00471F10"/>
    <w:rsid w:val="004736BE"/>
    <w:rsid w:val="00476967"/>
    <w:rsid w:val="004820AE"/>
    <w:rsid w:val="004834B0"/>
    <w:rsid w:val="0048749C"/>
    <w:rsid w:val="004934FC"/>
    <w:rsid w:val="00494560"/>
    <w:rsid w:val="00495531"/>
    <w:rsid w:val="004D1AA1"/>
    <w:rsid w:val="004E73E6"/>
    <w:rsid w:val="004F0212"/>
    <w:rsid w:val="004F2B9B"/>
    <w:rsid w:val="00500324"/>
    <w:rsid w:val="00500506"/>
    <w:rsid w:val="005006D1"/>
    <w:rsid w:val="00520F1D"/>
    <w:rsid w:val="00530CE2"/>
    <w:rsid w:val="005318A2"/>
    <w:rsid w:val="00540F13"/>
    <w:rsid w:val="00546D9C"/>
    <w:rsid w:val="005563E2"/>
    <w:rsid w:val="00561CE7"/>
    <w:rsid w:val="0056723C"/>
    <w:rsid w:val="00567723"/>
    <w:rsid w:val="005837A8"/>
    <w:rsid w:val="005901B9"/>
    <w:rsid w:val="00595FB6"/>
    <w:rsid w:val="0059649B"/>
    <w:rsid w:val="00597AD4"/>
    <w:rsid w:val="005A44F4"/>
    <w:rsid w:val="005A62AA"/>
    <w:rsid w:val="005B1A35"/>
    <w:rsid w:val="005B2321"/>
    <w:rsid w:val="005B47CC"/>
    <w:rsid w:val="005B617B"/>
    <w:rsid w:val="005C13B5"/>
    <w:rsid w:val="005F6F28"/>
    <w:rsid w:val="00603F42"/>
    <w:rsid w:val="006109CC"/>
    <w:rsid w:val="00611A41"/>
    <w:rsid w:val="00612865"/>
    <w:rsid w:val="00614AFC"/>
    <w:rsid w:val="00615423"/>
    <w:rsid w:val="00634FDF"/>
    <w:rsid w:val="006423ED"/>
    <w:rsid w:val="00660484"/>
    <w:rsid w:val="00663AA8"/>
    <w:rsid w:val="00667F93"/>
    <w:rsid w:val="00681B82"/>
    <w:rsid w:val="00690FB8"/>
    <w:rsid w:val="006A3160"/>
    <w:rsid w:val="006A7357"/>
    <w:rsid w:val="006B29BE"/>
    <w:rsid w:val="006B498F"/>
    <w:rsid w:val="006B7509"/>
    <w:rsid w:val="006C6BD8"/>
    <w:rsid w:val="006D3F0D"/>
    <w:rsid w:val="006D6535"/>
    <w:rsid w:val="006E0C89"/>
    <w:rsid w:val="006F36C4"/>
    <w:rsid w:val="006F55A5"/>
    <w:rsid w:val="006F6A80"/>
    <w:rsid w:val="007123A3"/>
    <w:rsid w:val="00732C69"/>
    <w:rsid w:val="00733120"/>
    <w:rsid w:val="00735256"/>
    <w:rsid w:val="00735CF6"/>
    <w:rsid w:val="00745DB5"/>
    <w:rsid w:val="007464A4"/>
    <w:rsid w:val="0075197B"/>
    <w:rsid w:val="00753E8D"/>
    <w:rsid w:val="007650F1"/>
    <w:rsid w:val="00771E7D"/>
    <w:rsid w:val="007812D7"/>
    <w:rsid w:val="00781639"/>
    <w:rsid w:val="007840B6"/>
    <w:rsid w:val="00787381"/>
    <w:rsid w:val="00790280"/>
    <w:rsid w:val="0079083D"/>
    <w:rsid w:val="007949AC"/>
    <w:rsid w:val="00795AB7"/>
    <w:rsid w:val="00797EB1"/>
    <w:rsid w:val="007A5906"/>
    <w:rsid w:val="007A5C72"/>
    <w:rsid w:val="007B399E"/>
    <w:rsid w:val="007C7C22"/>
    <w:rsid w:val="007D51D6"/>
    <w:rsid w:val="007E740F"/>
    <w:rsid w:val="007F47A6"/>
    <w:rsid w:val="007F6A93"/>
    <w:rsid w:val="00804877"/>
    <w:rsid w:val="008064AC"/>
    <w:rsid w:val="00813685"/>
    <w:rsid w:val="008246B9"/>
    <w:rsid w:val="00836DA9"/>
    <w:rsid w:val="0084195D"/>
    <w:rsid w:val="008424EE"/>
    <w:rsid w:val="00846DFC"/>
    <w:rsid w:val="00846FAE"/>
    <w:rsid w:val="00856BBC"/>
    <w:rsid w:val="00864AC6"/>
    <w:rsid w:val="00873D73"/>
    <w:rsid w:val="00890031"/>
    <w:rsid w:val="008909D3"/>
    <w:rsid w:val="008A1489"/>
    <w:rsid w:val="008A2C80"/>
    <w:rsid w:val="008A381A"/>
    <w:rsid w:val="008B4BC3"/>
    <w:rsid w:val="008B6AB1"/>
    <w:rsid w:val="008C484E"/>
    <w:rsid w:val="008C5B51"/>
    <w:rsid w:val="008D3962"/>
    <w:rsid w:val="008D745C"/>
    <w:rsid w:val="008E6ABE"/>
    <w:rsid w:val="008F69FF"/>
    <w:rsid w:val="00906707"/>
    <w:rsid w:val="00912F8A"/>
    <w:rsid w:val="0091586F"/>
    <w:rsid w:val="00924B9F"/>
    <w:rsid w:val="00934660"/>
    <w:rsid w:val="00935E4B"/>
    <w:rsid w:val="00950DE1"/>
    <w:rsid w:val="00953D2E"/>
    <w:rsid w:val="00954CC9"/>
    <w:rsid w:val="00960776"/>
    <w:rsid w:val="00966153"/>
    <w:rsid w:val="00973DE6"/>
    <w:rsid w:val="00975404"/>
    <w:rsid w:val="00976765"/>
    <w:rsid w:val="009772DA"/>
    <w:rsid w:val="009918C6"/>
    <w:rsid w:val="009A48B7"/>
    <w:rsid w:val="009B2FD2"/>
    <w:rsid w:val="009B4A5C"/>
    <w:rsid w:val="009B5388"/>
    <w:rsid w:val="009C077E"/>
    <w:rsid w:val="009C1667"/>
    <w:rsid w:val="009C27D4"/>
    <w:rsid w:val="009E0556"/>
    <w:rsid w:val="009E278D"/>
    <w:rsid w:val="009F28AD"/>
    <w:rsid w:val="00A1259A"/>
    <w:rsid w:val="00A23A0C"/>
    <w:rsid w:val="00A23F7C"/>
    <w:rsid w:val="00A258D8"/>
    <w:rsid w:val="00A32EAF"/>
    <w:rsid w:val="00A40B35"/>
    <w:rsid w:val="00A64DE0"/>
    <w:rsid w:val="00A7572D"/>
    <w:rsid w:val="00A838FA"/>
    <w:rsid w:val="00A93366"/>
    <w:rsid w:val="00A9633A"/>
    <w:rsid w:val="00A97C8A"/>
    <w:rsid w:val="00AC5649"/>
    <w:rsid w:val="00AD64E9"/>
    <w:rsid w:val="00AD6B67"/>
    <w:rsid w:val="00AE11E1"/>
    <w:rsid w:val="00AE67AF"/>
    <w:rsid w:val="00AF5DB7"/>
    <w:rsid w:val="00B03C69"/>
    <w:rsid w:val="00B1603C"/>
    <w:rsid w:val="00B341E1"/>
    <w:rsid w:val="00B63F1B"/>
    <w:rsid w:val="00B6669C"/>
    <w:rsid w:val="00B854D7"/>
    <w:rsid w:val="00B95D12"/>
    <w:rsid w:val="00BA233E"/>
    <w:rsid w:val="00BA39DB"/>
    <w:rsid w:val="00BA5811"/>
    <w:rsid w:val="00BB0B61"/>
    <w:rsid w:val="00BB3122"/>
    <w:rsid w:val="00BB7E12"/>
    <w:rsid w:val="00BC6DFC"/>
    <w:rsid w:val="00BD0947"/>
    <w:rsid w:val="00BF2BB1"/>
    <w:rsid w:val="00C017CC"/>
    <w:rsid w:val="00C0227A"/>
    <w:rsid w:val="00C04ECE"/>
    <w:rsid w:val="00C127FE"/>
    <w:rsid w:val="00C142ED"/>
    <w:rsid w:val="00C15DF6"/>
    <w:rsid w:val="00C2665C"/>
    <w:rsid w:val="00C3014F"/>
    <w:rsid w:val="00C32957"/>
    <w:rsid w:val="00C3691D"/>
    <w:rsid w:val="00C519D0"/>
    <w:rsid w:val="00C6156A"/>
    <w:rsid w:val="00C638CE"/>
    <w:rsid w:val="00C7126D"/>
    <w:rsid w:val="00C74CF1"/>
    <w:rsid w:val="00C7594E"/>
    <w:rsid w:val="00C91528"/>
    <w:rsid w:val="00CB5CD3"/>
    <w:rsid w:val="00CC1E62"/>
    <w:rsid w:val="00CC63B1"/>
    <w:rsid w:val="00CD0323"/>
    <w:rsid w:val="00CD525D"/>
    <w:rsid w:val="00CE16C4"/>
    <w:rsid w:val="00CE35A2"/>
    <w:rsid w:val="00CE4538"/>
    <w:rsid w:val="00CE7EE1"/>
    <w:rsid w:val="00CF2548"/>
    <w:rsid w:val="00CF70E6"/>
    <w:rsid w:val="00D00AFB"/>
    <w:rsid w:val="00D07EBB"/>
    <w:rsid w:val="00D353D5"/>
    <w:rsid w:val="00D64E7E"/>
    <w:rsid w:val="00D77995"/>
    <w:rsid w:val="00D814DA"/>
    <w:rsid w:val="00D93590"/>
    <w:rsid w:val="00D95F7E"/>
    <w:rsid w:val="00D96B90"/>
    <w:rsid w:val="00DA5FD7"/>
    <w:rsid w:val="00DC6432"/>
    <w:rsid w:val="00DC713A"/>
    <w:rsid w:val="00DD1BF1"/>
    <w:rsid w:val="00DD3722"/>
    <w:rsid w:val="00DD6B1F"/>
    <w:rsid w:val="00DD72BC"/>
    <w:rsid w:val="00DE688F"/>
    <w:rsid w:val="00DF7CD2"/>
    <w:rsid w:val="00E11CB9"/>
    <w:rsid w:val="00E14029"/>
    <w:rsid w:val="00E15351"/>
    <w:rsid w:val="00E31527"/>
    <w:rsid w:val="00E36173"/>
    <w:rsid w:val="00E36D0C"/>
    <w:rsid w:val="00E42607"/>
    <w:rsid w:val="00E60699"/>
    <w:rsid w:val="00E75299"/>
    <w:rsid w:val="00E75E1E"/>
    <w:rsid w:val="00E77F0F"/>
    <w:rsid w:val="00EA371C"/>
    <w:rsid w:val="00EC313D"/>
    <w:rsid w:val="00ED08FB"/>
    <w:rsid w:val="00ED3357"/>
    <w:rsid w:val="00EE020B"/>
    <w:rsid w:val="00EE29A1"/>
    <w:rsid w:val="00EE7160"/>
    <w:rsid w:val="00EF349C"/>
    <w:rsid w:val="00F067CB"/>
    <w:rsid w:val="00F102AC"/>
    <w:rsid w:val="00F14A6F"/>
    <w:rsid w:val="00F244CA"/>
    <w:rsid w:val="00F33B9F"/>
    <w:rsid w:val="00F349AC"/>
    <w:rsid w:val="00F465A0"/>
    <w:rsid w:val="00F62068"/>
    <w:rsid w:val="00F708AB"/>
    <w:rsid w:val="00F7166B"/>
    <w:rsid w:val="00F80C8C"/>
    <w:rsid w:val="00F92324"/>
    <w:rsid w:val="00FA2EA7"/>
    <w:rsid w:val="00FA633D"/>
    <w:rsid w:val="00FC21F3"/>
    <w:rsid w:val="00FE2627"/>
    <w:rsid w:val="00FE290C"/>
    <w:rsid w:val="00FF5BE0"/>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D3357"/>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95531"/>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rsid w:val="00324926"/>
    <w:pPr>
      <w:tabs>
        <w:tab w:val="center" w:pos="4153"/>
        <w:tab w:val="right" w:pos="8306"/>
      </w:tabs>
      <w:snapToGrid w:val="0"/>
    </w:pPr>
    <w:rPr>
      <w:sz w:val="20"/>
      <w:szCs w:val="20"/>
    </w:rPr>
  </w:style>
  <w:style w:type="paragraph" w:styleId="a5">
    <w:name w:val="footer"/>
    <w:basedOn w:val="a"/>
    <w:link w:val="a6"/>
    <w:uiPriority w:val="99"/>
    <w:rsid w:val="00324926"/>
    <w:pPr>
      <w:tabs>
        <w:tab w:val="center" w:pos="4153"/>
        <w:tab w:val="right" w:pos="8306"/>
      </w:tabs>
      <w:snapToGrid w:val="0"/>
    </w:pPr>
    <w:rPr>
      <w:sz w:val="20"/>
      <w:szCs w:val="20"/>
    </w:rPr>
  </w:style>
  <w:style w:type="character" w:styleId="a7">
    <w:name w:val="page number"/>
    <w:basedOn w:val="a0"/>
    <w:rsid w:val="00F62068"/>
  </w:style>
  <w:style w:type="paragraph" w:customStyle="1" w:styleId="a8">
    <w:name w:val="字元 字元 字元 字元"/>
    <w:basedOn w:val="a"/>
    <w:semiHidden/>
    <w:rsid w:val="000350BA"/>
    <w:pPr>
      <w:widowControl/>
      <w:spacing w:after="160" w:line="240" w:lineRule="exact"/>
    </w:pPr>
    <w:rPr>
      <w:rFonts w:ascii="Tahoma" w:hAnsi="Tahoma" w:cs="Tahoma"/>
      <w:kern w:val="0"/>
      <w:sz w:val="20"/>
      <w:szCs w:val="20"/>
      <w:lang w:eastAsia="en-US"/>
    </w:rPr>
  </w:style>
  <w:style w:type="paragraph" w:styleId="a9">
    <w:name w:val="List Paragraph"/>
    <w:basedOn w:val="a"/>
    <w:uiPriority w:val="34"/>
    <w:qFormat/>
    <w:rsid w:val="00243B13"/>
    <w:pPr>
      <w:ind w:leftChars="200" w:left="480"/>
    </w:pPr>
  </w:style>
  <w:style w:type="character" w:customStyle="1" w:styleId="a6">
    <w:name w:val="頁尾 字元"/>
    <w:basedOn w:val="a0"/>
    <w:link w:val="a5"/>
    <w:uiPriority w:val="99"/>
    <w:rsid w:val="006F6A80"/>
    <w:rPr>
      <w:kern w:val="2"/>
    </w:rPr>
  </w:style>
  <w:style w:type="paragraph" w:customStyle="1" w:styleId="aa">
    <w:name w:val="特殊段落"/>
    <w:basedOn w:val="a"/>
    <w:rsid w:val="006C6BD8"/>
    <w:pPr>
      <w:kinsoku w:val="0"/>
      <w:overflowPunct w:val="0"/>
      <w:autoSpaceDE w:val="0"/>
      <w:autoSpaceDN w:val="0"/>
      <w:jc w:val="both"/>
    </w:pPr>
    <w:rPr>
      <w:rFonts w:eastAsia="華康細明體"/>
      <w:snapToGrid w:val="0"/>
    </w:rPr>
  </w:style>
  <w:style w:type="paragraph" w:styleId="ab">
    <w:name w:val="Balloon Text"/>
    <w:basedOn w:val="a"/>
    <w:link w:val="ac"/>
    <w:rsid w:val="00540F13"/>
    <w:rPr>
      <w:rFonts w:asciiTheme="majorHAnsi" w:eastAsiaTheme="majorEastAsia" w:hAnsiTheme="majorHAnsi" w:cstheme="majorBidi"/>
      <w:sz w:val="18"/>
      <w:szCs w:val="18"/>
    </w:rPr>
  </w:style>
  <w:style w:type="character" w:customStyle="1" w:styleId="ac">
    <w:name w:val="註解方塊文字 字元"/>
    <w:basedOn w:val="a0"/>
    <w:link w:val="ab"/>
    <w:rsid w:val="00540F13"/>
    <w:rPr>
      <w:rFonts w:asciiTheme="majorHAnsi" w:eastAsiaTheme="majorEastAsia" w:hAnsiTheme="majorHAnsi" w:cstheme="maj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63857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B298C86-F53F-413C-9953-EEA35AAE6B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362</TotalTime>
  <Pages>3</Pages>
  <Words>281</Words>
  <Characters>1602</Characters>
  <Application>Microsoft Office Word</Application>
  <DocSecurity>0</DocSecurity>
  <Lines>13</Lines>
  <Paragraphs>3</Paragraphs>
  <ScaleCrop>false</ScaleCrop>
  <Company/>
  <LinksUpToDate>false</LinksUpToDate>
  <CharactersWithSpaces>1880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內政部「國民年金籌備小組」第一次會議決議事項分辦表</dc:title>
  <dc:creator>MOI</dc:creator>
  <cp:lastModifiedBy> 主計室-李正心</cp:lastModifiedBy>
  <cp:revision>27</cp:revision>
  <cp:lastPrinted>2017-03-20T02:10:00Z</cp:lastPrinted>
  <dcterms:created xsi:type="dcterms:W3CDTF">2016-01-26T08:42:00Z</dcterms:created>
  <dcterms:modified xsi:type="dcterms:W3CDTF">2017-12-01T05:44:00Z</dcterms:modified>
</cp:coreProperties>
</file>