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A7" w:rsidRPr="00E36858" w:rsidRDefault="006A0C73" w:rsidP="00E35234">
      <w:pPr>
        <w:snapToGrid w:val="0"/>
        <w:jc w:val="center"/>
        <w:rPr>
          <w:rFonts w:eastAsia="標楷體"/>
          <w:spacing w:val="60"/>
          <w:sz w:val="32"/>
          <w:u w:val="words"/>
        </w:rPr>
      </w:pPr>
      <w:r w:rsidRPr="00E36858">
        <w:rPr>
          <w:rFonts w:eastAsia="標楷體" w:hAnsi="標楷體"/>
          <w:spacing w:val="60"/>
          <w:sz w:val="32"/>
          <w:u w:val="words"/>
        </w:rPr>
        <w:t>勞動部</w:t>
      </w:r>
      <w:r w:rsidR="00E35234" w:rsidRPr="00E36858">
        <w:rPr>
          <w:rFonts w:eastAsia="標楷體" w:hAnsi="標楷體"/>
          <w:spacing w:val="60"/>
          <w:sz w:val="32"/>
          <w:u w:val="words"/>
        </w:rPr>
        <w:t>勞工保險局</w:t>
      </w:r>
    </w:p>
    <w:p w:rsidR="000322A7" w:rsidRPr="00E36858" w:rsidRDefault="00BB779B" w:rsidP="00E35234">
      <w:pPr>
        <w:snapToGrid w:val="0"/>
        <w:jc w:val="center"/>
        <w:rPr>
          <w:rFonts w:eastAsia="標楷體"/>
          <w:spacing w:val="60"/>
          <w:sz w:val="32"/>
          <w:u w:val="words"/>
        </w:rPr>
      </w:pPr>
      <w:r w:rsidRPr="00E36858">
        <w:rPr>
          <w:rFonts w:eastAsia="標楷體" w:hAnsi="標楷體"/>
          <w:spacing w:val="60"/>
          <w:sz w:val="32"/>
          <w:u w:val="single"/>
        </w:rPr>
        <w:t>勞</w:t>
      </w:r>
      <w:r w:rsidR="00E35234" w:rsidRPr="00E36858">
        <w:rPr>
          <w:rFonts w:eastAsia="標楷體" w:hAnsi="標楷體"/>
          <w:spacing w:val="60"/>
          <w:sz w:val="32"/>
          <w:u w:val="words"/>
        </w:rPr>
        <w:t>工保險局作業</w:t>
      </w:r>
      <w:r w:rsidR="005200F8" w:rsidRPr="00E36858">
        <w:rPr>
          <w:rFonts w:eastAsia="標楷體" w:hAnsi="標楷體"/>
          <w:spacing w:val="60"/>
          <w:sz w:val="32"/>
          <w:u w:val="words"/>
        </w:rPr>
        <w:t>基金</w:t>
      </w:r>
    </w:p>
    <w:p w:rsidR="000322A7" w:rsidRPr="00E36858" w:rsidRDefault="000322A7">
      <w:pPr>
        <w:snapToGrid w:val="0"/>
        <w:jc w:val="center"/>
        <w:rPr>
          <w:rFonts w:eastAsia="標楷體"/>
          <w:sz w:val="36"/>
          <w:szCs w:val="36"/>
        </w:rPr>
      </w:pPr>
      <w:r w:rsidRPr="00E36858">
        <w:rPr>
          <w:rFonts w:eastAsia="標楷體" w:hAnsi="標楷體"/>
          <w:sz w:val="36"/>
          <w:szCs w:val="36"/>
        </w:rPr>
        <w:t>業務計畫及預算說明</w:t>
      </w:r>
    </w:p>
    <w:p w:rsidR="000322A7" w:rsidRPr="00E36858" w:rsidRDefault="000322A7">
      <w:pPr>
        <w:snapToGrid w:val="0"/>
        <w:jc w:val="center"/>
        <w:rPr>
          <w:rFonts w:eastAsia="標楷體"/>
          <w:szCs w:val="24"/>
        </w:rPr>
      </w:pPr>
      <w:r w:rsidRPr="00E36858">
        <w:rPr>
          <w:rFonts w:eastAsia="標楷體" w:hAnsi="標楷體"/>
          <w:szCs w:val="24"/>
        </w:rPr>
        <w:t>中華民國</w:t>
      </w:r>
      <w:proofErr w:type="gramStart"/>
      <w:r w:rsidR="00E262E5" w:rsidRPr="00E36858">
        <w:rPr>
          <w:rFonts w:eastAsia="標楷體"/>
          <w:szCs w:val="24"/>
        </w:rPr>
        <w:t>10</w:t>
      </w:r>
      <w:r w:rsidR="008C06DE">
        <w:rPr>
          <w:rFonts w:eastAsia="標楷體" w:hint="eastAsia"/>
          <w:szCs w:val="24"/>
        </w:rPr>
        <w:t>8</w:t>
      </w:r>
      <w:proofErr w:type="gramEnd"/>
      <w:r w:rsidRPr="00E36858">
        <w:rPr>
          <w:rFonts w:eastAsia="標楷體" w:hAnsi="標楷體"/>
          <w:szCs w:val="24"/>
        </w:rPr>
        <w:t>年度</w:t>
      </w:r>
    </w:p>
    <w:p w:rsidR="006B3145" w:rsidRDefault="006B3145" w:rsidP="008170CC">
      <w:pPr>
        <w:snapToGrid w:val="0"/>
        <w:spacing w:line="520" w:lineRule="exact"/>
        <w:jc w:val="both"/>
        <w:rPr>
          <w:rFonts w:eastAsia="標楷體" w:hAnsi="標楷體"/>
          <w:sz w:val="28"/>
        </w:rPr>
      </w:pPr>
    </w:p>
    <w:p w:rsidR="000322A7" w:rsidRPr="00E36858" w:rsidRDefault="000322A7" w:rsidP="001B502C">
      <w:pPr>
        <w:snapToGrid w:val="0"/>
        <w:spacing w:line="560" w:lineRule="exact"/>
        <w:jc w:val="both"/>
        <w:rPr>
          <w:rFonts w:eastAsia="標楷體"/>
          <w:sz w:val="28"/>
        </w:rPr>
      </w:pPr>
      <w:r w:rsidRPr="00E36858">
        <w:rPr>
          <w:rFonts w:eastAsia="標楷體" w:hAnsi="標楷體"/>
          <w:sz w:val="28"/>
        </w:rPr>
        <w:t>壹、基金概況</w:t>
      </w:r>
    </w:p>
    <w:p w:rsidR="000322A7" w:rsidRPr="00E36858" w:rsidRDefault="000322A7" w:rsidP="001B502C">
      <w:pPr>
        <w:adjustRightInd/>
        <w:snapToGrid w:val="0"/>
        <w:spacing w:line="560" w:lineRule="exact"/>
        <w:ind w:leftChars="113" w:left="572" w:hanging="301"/>
        <w:jc w:val="both"/>
        <w:textAlignment w:val="auto"/>
        <w:rPr>
          <w:rFonts w:eastAsia="標楷體"/>
          <w:sz w:val="28"/>
        </w:rPr>
      </w:pPr>
      <w:r w:rsidRPr="00E36858">
        <w:rPr>
          <w:rFonts w:eastAsia="標楷體" w:hAnsi="標楷體"/>
          <w:sz w:val="28"/>
        </w:rPr>
        <w:t>一、設立宗旨</w:t>
      </w:r>
      <w:r w:rsidR="003078CB" w:rsidRPr="00E36858">
        <w:rPr>
          <w:rFonts w:eastAsia="標楷體" w:hAnsi="標楷體"/>
          <w:sz w:val="28"/>
        </w:rPr>
        <w:t>：</w:t>
      </w:r>
    </w:p>
    <w:p w:rsidR="00932F6D" w:rsidRPr="00E36858" w:rsidRDefault="00362800" w:rsidP="001B502C">
      <w:pPr>
        <w:tabs>
          <w:tab w:val="left" w:pos="4866"/>
        </w:tabs>
        <w:spacing w:line="560" w:lineRule="exact"/>
        <w:ind w:leftChars="352" w:left="845" w:firstLineChars="203" w:firstLine="568"/>
        <w:jc w:val="both"/>
        <w:rPr>
          <w:rFonts w:eastAsia="標楷體"/>
          <w:sz w:val="28"/>
          <w:szCs w:val="28"/>
        </w:rPr>
      </w:pPr>
      <w:r w:rsidRPr="00E36858">
        <w:rPr>
          <w:rFonts w:eastAsia="標楷體" w:hAnsi="標楷體"/>
          <w:color w:val="000000"/>
          <w:kern w:val="28"/>
          <w:sz w:val="28"/>
          <w:szCs w:val="28"/>
        </w:rPr>
        <w:t>勞工保險於民國</w:t>
      </w:r>
      <w:r w:rsidRPr="00E36858">
        <w:rPr>
          <w:rFonts w:eastAsia="標楷體"/>
          <w:color w:val="000000"/>
          <w:kern w:val="28"/>
          <w:sz w:val="28"/>
          <w:szCs w:val="28"/>
        </w:rPr>
        <w:t>39</w:t>
      </w:r>
      <w:r w:rsidRPr="00E36858">
        <w:rPr>
          <w:rFonts w:eastAsia="標楷體" w:hAnsi="標楷體"/>
          <w:color w:val="000000"/>
          <w:kern w:val="28"/>
          <w:sz w:val="28"/>
          <w:szCs w:val="28"/>
        </w:rPr>
        <w:t>年開辦，初期係委託「台灣人壽」的「勞工保險部」辦理，直至</w:t>
      </w:r>
      <w:r w:rsidRPr="00E36858">
        <w:rPr>
          <w:rFonts w:eastAsia="標楷體"/>
          <w:color w:val="000000"/>
          <w:kern w:val="28"/>
          <w:sz w:val="28"/>
          <w:szCs w:val="28"/>
        </w:rPr>
        <w:t>49</w:t>
      </w:r>
      <w:r w:rsidRPr="00E36858">
        <w:rPr>
          <w:rFonts w:eastAsia="標楷體" w:hAnsi="標楷體"/>
          <w:color w:val="000000"/>
          <w:kern w:val="28"/>
          <w:sz w:val="28"/>
          <w:szCs w:val="28"/>
        </w:rPr>
        <w:t>年「勞工保險條例」施行，才成立了「台灣省勞工保險局」專責辦理本項業務</w:t>
      </w:r>
      <w:r w:rsidR="00DA724E" w:rsidRPr="00DA724E">
        <w:rPr>
          <w:rFonts w:eastAsia="標楷體" w:hAnsi="標楷體" w:hint="eastAsia"/>
          <w:kern w:val="28"/>
          <w:sz w:val="28"/>
          <w:szCs w:val="28"/>
        </w:rPr>
        <w:t>，</w:t>
      </w:r>
      <w:r w:rsidR="00DA724E" w:rsidRPr="00DA724E">
        <w:rPr>
          <w:rFonts w:eastAsia="標楷體" w:hAnsi="標楷體"/>
          <w:kern w:val="28"/>
          <w:sz w:val="28"/>
          <w:szCs w:val="28"/>
        </w:rPr>
        <w:t>59</w:t>
      </w:r>
      <w:r w:rsidR="00DA724E" w:rsidRPr="00DA724E">
        <w:rPr>
          <w:rFonts w:eastAsia="標楷體" w:hAnsi="標楷體" w:hint="eastAsia"/>
          <w:kern w:val="28"/>
          <w:sz w:val="28"/>
          <w:szCs w:val="28"/>
        </w:rPr>
        <w:t>年更名為</w:t>
      </w:r>
      <w:r w:rsidR="00DA724E" w:rsidRPr="00DA724E">
        <w:rPr>
          <w:rFonts w:ascii="標楷體" w:eastAsia="標楷體" w:hAnsi="標楷體" w:hint="eastAsia"/>
          <w:kern w:val="28"/>
          <w:sz w:val="28"/>
          <w:szCs w:val="28"/>
        </w:rPr>
        <w:t>「</w:t>
      </w:r>
      <w:proofErr w:type="gramStart"/>
      <w:r w:rsidR="00DA724E" w:rsidRPr="00DA724E">
        <w:rPr>
          <w:rFonts w:ascii="標楷體" w:eastAsia="標楷體" w:hAnsi="標楷體" w:hint="eastAsia"/>
          <w:kern w:val="28"/>
          <w:sz w:val="28"/>
          <w:szCs w:val="28"/>
        </w:rPr>
        <w:t>臺</w:t>
      </w:r>
      <w:proofErr w:type="gramEnd"/>
      <w:r w:rsidR="00DA724E" w:rsidRPr="00DA724E">
        <w:rPr>
          <w:rFonts w:ascii="標楷體" w:eastAsia="標楷體" w:hAnsi="標楷體" w:hint="eastAsia"/>
          <w:kern w:val="28"/>
          <w:sz w:val="28"/>
          <w:szCs w:val="28"/>
        </w:rPr>
        <w:t>閩地區勞工保險局」</w:t>
      </w:r>
      <w:r w:rsidR="00DA724E" w:rsidRPr="00E36858">
        <w:rPr>
          <w:rFonts w:eastAsia="標楷體" w:hAnsi="標楷體"/>
          <w:color w:val="000000"/>
          <w:kern w:val="28"/>
          <w:sz w:val="28"/>
          <w:szCs w:val="28"/>
        </w:rPr>
        <w:t>；</w:t>
      </w:r>
      <w:r w:rsidRPr="00E36858">
        <w:rPr>
          <w:rFonts w:eastAsia="標楷體"/>
          <w:color w:val="000000"/>
          <w:kern w:val="28"/>
          <w:sz w:val="28"/>
          <w:szCs w:val="28"/>
        </w:rPr>
        <w:t>78</w:t>
      </w:r>
      <w:r w:rsidRPr="00E36858">
        <w:rPr>
          <w:rFonts w:eastAsia="標楷體" w:hAnsi="標楷體"/>
          <w:color w:val="000000"/>
          <w:kern w:val="28"/>
          <w:sz w:val="28"/>
          <w:szCs w:val="28"/>
        </w:rPr>
        <w:t>年</w:t>
      </w:r>
      <w:r w:rsidRPr="00E36858">
        <w:rPr>
          <w:rFonts w:eastAsia="標楷體"/>
          <w:color w:val="000000"/>
          <w:kern w:val="28"/>
          <w:sz w:val="28"/>
          <w:szCs w:val="28"/>
        </w:rPr>
        <w:t>7</w:t>
      </w:r>
      <w:r w:rsidRPr="00E36858">
        <w:rPr>
          <w:rFonts w:eastAsia="標楷體" w:hAnsi="標楷體"/>
          <w:color w:val="000000"/>
          <w:kern w:val="28"/>
          <w:sz w:val="28"/>
          <w:szCs w:val="28"/>
        </w:rPr>
        <w:t>月起受內政部委託辦理農民健康保險業務；</w:t>
      </w:r>
      <w:r w:rsidRPr="00E36858">
        <w:rPr>
          <w:rFonts w:eastAsia="標楷體"/>
          <w:color w:val="000000"/>
          <w:kern w:val="28"/>
          <w:sz w:val="28"/>
          <w:szCs w:val="28"/>
        </w:rPr>
        <w:t>85</w:t>
      </w:r>
      <w:r w:rsidRPr="00E36858">
        <w:rPr>
          <w:rFonts w:eastAsia="標楷體" w:hAnsi="標楷體"/>
          <w:color w:val="000000"/>
          <w:kern w:val="28"/>
          <w:sz w:val="28"/>
          <w:szCs w:val="28"/>
        </w:rPr>
        <w:t>年改隸中央，更名為「勞工保險局」，</w:t>
      </w:r>
      <w:r w:rsidRPr="00E36858">
        <w:rPr>
          <w:rFonts w:eastAsia="標楷體"/>
          <w:color w:val="000000"/>
          <w:kern w:val="28"/>
          <w:sz w:val="28"/>
          <w:szCs w:val="28"/>
        </w:rPr>
        <w:t>91</w:t>
      </w:r>
      <w:r w:rsidRPr="00E36858">
        <w:rPr>
          <w:rFonts w:eastAsia="標楷體" w:hAnsi="標楷體"/>
          <w:color w:val="000000"/>
          <w:kern w:val="28"/>
          <w:sz w:val="28"/>
          <w:szCs w:val="28"/>
        </w:rPr>
        <w:t>年</w:t>
      </w:r>
      <w:r w:rsidRPr="00E36858">
        <w:rPr>
          <w:rFonts w:eastAsia="標楷體"/>
          <w:color w:val="000000"/>
          <w:kern w:val="28"/>
          <w:sz w:val="28"/>
          <w:szCs w:val="28"/>
        </w:rPr>
        <w:t>4</w:t>
      </w:r>
      <w:r w:rsidRPr="00E36858">
        <w:rPr>
          <w:rFonts w:eastAsia="標楷體" w:hAnsi="標楷體"/>
          <w:color w:val="000000"/>
          <w:kern w:val="28"/>
          <w:sz w:val="28"/>
          <w:szCs w:val="28"/>
        </w:rPr>
        <w:t>月</w:t>
      </w:r>
      <w:r w:rsidRPr="00E36858">
        <w:rPr>
          <w:rFonts w:eastAsia="標楷體"/>
          <w:color w:val="000000"/>
          <w:kern w:val="28"/>
          <w:sz w:val="28"/>
          <w:szCs w:val="28"/>
        </w:rPr>
        <w:t>28</w:t>
      </w:r>
      <w:r w:rsidRPr="00E36858">
        <w:rPr>
          <w:rFonts w:eastAsia="標楷體" w:hAnsi="標楷體"/>
          <w:color w:val="000000"/>
          <w:kern w:val="28"/>
          <w:sz w:val="28"/>
          <w:szCs w:val="28"/>
        </w:rPr>
        <w:t>日</w:t>
      </w:r>
      <w:r w:rsidR="0045528F" w:rsidRPr="00E36858">
        <w:rPr>
          <w:rFonts w:eastAsia="標楷體" w:hAnsi="標楷體"/>
          <w:color w:val="000000"/>
          <w:kern w:val="28"/>
          <w:sz w:val="28"/>
          <w:szCs w:val="28"/>
        </w:rPr>
        <w:t>起受委任辦理職業災害勞工保護</w:t>
      </w:r>
      <w:r w:rsidRPr="00E36858">
        <w:rPr>
          <w:rFonts w:eastAsia="標楷體" w:hAnsi="標楷體"/>
          <w:color w:val="000000"/>
          <w:kern w:val="28"/>
          <w:sz w:val="28"/>
          <w:szCs w:val="28"/>
        </w:rPr>
        <w:t>業務</w:t>
      </w:r>
      <w:r w:rsidR="0055213B" w:rsidRPr="00E36858">
        <w:rPr>
          <w:rFonts w:eastAsia="標楷體" w:hAnsi="標楷體"/>
          <w:color w:val="000000"/>
          <w:kern w:val="28"/>
          <w:sz w:val="28"/>
          <w:szCs w:val="28"/>
        </w:rPr>
        <w:t>；</w:t>
      </w:r>
      <w:r w:rsidRPr="00E36858">
        <w:rPr>
          <w:rFonts w:eastAsia="標楷體"/>
          <w:color w:val="000000"/>
          <w:kern w:val="28"/>
          <w:sz w:val="28"/>
          <w:szCs w:val="28"/>
        </w:rPr>
        <w:t>92</w:t>
      </w:r>
      <w:r w:rsidRPr="00E36858">
        <w:rPr>
          <w:rFonts w:eastAsia="標楷體" w:hAnsi="標楷體"/>
          <w:color w:val="000000"/>
          <w:kern w:val="28"/>
          <w:sz w:val="28"/>
          <w:szCs w:val="28"/>
        </w:rPr>
        <w:t>年</w:t>
      </w:r>
      <w:r w:rsidRPr="00E36858">
        <w:rPr>
          <w:rFonts w:eastAsia="標楷體"/>
          <w:color w:val="000000"/>
          <w:kern w:val="28"/>
          <w:sz w:val="28"/>
          <w:szCs w:val="28"/>
        </w:rPr>
        <w:t>1</w:t>
      </w:r>
      <w:r w:rsidRPr="00E36858">
        <w:rPr>
          <w:rFonts w:eastAsia="標楷體" w:hAnsi="標楷體"/>
          <w:color w:val="000000"/>
          <w:kern w:val="28"/>
          <w:sz w:val="28"/>
          <w:szCs w:val="28"/>
        </w:rPr>
        <w:t>月</w:t>
      </w:r>
      <w:r w:rsidRPr="00E36858">
        <w:rPr>
          <w:rFonts w:eastAsia="標楷體"/>
          <w:color w:val="000000"/>
          <w:kern w:val="28"/>
          <w:sz w:val="28"/>
          <w:szCs w:val="28"/>
        </w:rPr>
        <w:t>1</w:t>
      </w:r>
      <w:r w:rsidRPr="00E36858">
        <w:rPr>
          <w:rFonts w:eastAsia="標楷體" w:hAnsi="標楷體"/>
          <w:color w:val="000000"/>
          <w:kern w:val="28"/>
          <w:sz w:val="28"/>
          <w:szCs w:val="28"/>
        </w:rPr>
        <w:t>日起受委任辦理就業保險業務；</w:t>
      </w:r>
      <w:r w:rsidRPr="00E36858">
        <w:rPr>
          <w:rFonts w:eastAsia="標楷體"/>
          <w:color w:val="000000"/>
          <w:kern w:val="28"/>
          <w:sz w:val="28"/>
          <w:szCs w:val="28"/>
        </w:rPr>
        <w:t>103</w:t>
      </w:r>
      <w:r w:rsidRPr="00E36858">
        <w:rPr>
          <w:rFonts w:eastAsia="標楷體" w:hAnsi="標楷體"/>
          <w:color w:val="000000"/>
          <w:kern w:val="28"/>
          <w:sz w:val="28"/>
          <w:szCs w:val="28"/>
        </w:rPr>
        <w:t>年</w:t>
      </w:r>
      <w:r w:rsidRPr="00E36858">
        <w:rPr>
          <w:rFonts w:eastAsia="標楷體"/>
          <w:color w:val="000000"/>
          <w:kern w:val="28"/>
          <w:sz w:val="28"/>
          <w:szCs w:val="28"/>
        </w:rPr>
        <w:t>2</w:t>
      </w:r>
      <w:r w:rsidRPr="00E36858">
        <w:rPr>
          <w:rFonts w:eastAsia="標楷體" w:hAnsi="標楷體"/>
          <w:color w:val="000000"/>
          <w:kern w:val="28"/>
          <w:sz w:val="28"/>
          <w:szCs w:val="28"/>
        </w:rPr>
        <w:t>月</w:t>
      </w:r>
      <w:r w:rsidRPr="00E36858">
        <w:rPr>
          <w:rFonts w:eastAsia="標楷體"/>
          <w:color w:val="000000"/>
          <w:kern w:val="28"/>
          <w:sz w:val="28"/>
          <w:szCs w:val="28"/>
        </w:rPr>
        <w:t>17</w:t>
      </w:r>
      <w:r w:rsidRPr="00E36858">
        <w:rPr>
          <w:rFonts w:eastAsia="標楷體" w:hAnsi="標楷體"/>
          <w:color w:val="000000"/>
          <w:kern w:val="28"/>
          <w:sz w:val="28"/>
          <w:szCs w:val="28"/>
        </w:rPr>
        <w:t>日</w:t>
      </w:r>
      <w:r w:rsidR="0097681A" w:rsidRPr="00E36858">
        <w:rPr>
          <w:rFonts w:eastAsia="標楷體" w:hAnsi="標楷體"/>
          <w:color w:val="000000"/>
          <w:kern w:val="28"/>
          <w:sz w:val="28"/>
          <w:szCs w:val="28"/>
        </w:rPr>
        <w:t>配合勞動</w:t>
      </w:r>
      <w:proofErr w:type="gramStart"/>
      <w:r w:rsidR="0097681A" w:rsidRPr="00E36858">
        <w:rPr>
          <w:rFonts w:eastAsia="標楷體" w:hAnsi="標楷體"/>
          <w:color w:val="000000"/>
          <w:kern w:val="28"/>
          <w:sz w:val="28"/>
          <w:szCs w:val="28"/>
        </w:rPr>
        <w:t>部組改</w:t>
      </w:r>
      <w:proofErr w:type="gramEnd"/>
      <w:r w:rsidR="0097681A" w:rsidRPr="00E36858">
        <w:rPr>
          <w:rFonts w:eastAsia="標楷體" w:hAnsi="標楷體"/>
          <w:color w:val="000000"/>
          <w:kern w:val="28"/>
          <w:sz w:val="28"/>
          <w:szCs w:val="28"/>
        </w:rPr>
        <w:t>整體規劃，由國營事業改制為行政機關，</w:t>
      </w:r>
      <w:r w:rsidRPr="00E36858">
        <w:rPr>
          <w:rFonts w:eastAsia="標楷體" w:hAnsi="標楷體"/>
          <w:kern w:val="28"/>
          <w:sz w:val="28"/>
          <w:szCs w:val="28"/>
        </w:rPr>
        <w:t>更名為「勞動部勞工保險局」</w:t>
      </w:r>
      <w:r w:rsidR="00CF72E0" w:rsidRPr="00E36858">
        <w:rPr>
          <w:rFonts w:eastAsia="標楷體" w:hAnsi="標楷體"/>
          <w:kern w:val="28"/>
          <w:sz w:val="28"/>
          <w:szCs w:val="28"/>
        </w:rPr>
        <w:t>，至</w:t>
      </w:r>
      <w:r w:rsidRPr="00E36858">
        <w:rPr>
          <w:rFonts w:eastAsia="標楷體" w:hAnsi="標楷體"/>
          <w:kern w:val="28"/>
          <w:sz w:val="28"/>
          <w:szCs w:val="28"/>
        </w:rPr>
        <w:t>各項保險</w:t>
      </w:r>
      <w:r w:rsidR="00A24F2B" w:rsidRPr="00E36858">
        <w:rPr>
          <w:rFonts w:eastAsia="標楷體" w:hAnsi="標楷體"/>
          <w:kern w:val="28"/>
          <w:sz w:val="28"/>
          <w:szCs w:val="28"/>
        </w:rPr>
        <w:t>相關</w:t>
      </w:r>
      <w:r w:rsidRPr="00E36858">
        <w:rPr>
          <w:rFonts w:eastAsia="標楷體" w:hAnsi="標楷體"/>
          <w:kern w:val="28"/>
          <w:sz w:val="28"/>
          <w:szCs w:val="28"/>
        </w:rPr>
        <w:t>業務，</w:t>
      </w:r>
      <w:r w:rsidR="00CF72E0" w:rsidRPr="00E36858">
        <w:rPr>
          <w:rFonts w:eastAsia="標楷體" w:hAnsi="標楷體"/>
          <w:kern w:val="28"/>
          <w:sz w:val="28"/>
          <w:szCs w:val="28"/>
        </w:rPr>
        <w:t>自</w:t>
      </w:r>
      <w:proofErr w:type="gramStart"/>
      <w:r w:rsidR="00CF72E0" w:rsidRPr="00E36858">
        <w:rPr>
          <w:rFonts w:eastAsia="標楷體"/>
          <w:kern w:val="28"/>
          <w:sz w:val="28"/>
          <w:szCs w:val="28"/>
        </w:rPr>
        <w:t>104</w:t>
      </w:r>
      <w:proofErr w:type="gramEnd"/>
      <w:r w:rsidR="00CF72E0" w:rsidRPr="00E36858">
        <w:rPr>
          <w:rFonts w:eastAsia="標楷體" w:hAnsi="標楷體"/>
          <w:kern w:val="28"/>
          <w:sz w:val="28"/>
          <w:szCs w:val="28"/>
        </w:rPr>
        <w:t>年度起</w:t>
      </w:r>
      <w:r w:rsidRPr="00E36858">
        <w:rPr>
          <w:rFonts w:eastAsia="標楷體" w:hAnsi="標楷體"/>
          <w:kern w:val="28"/>
          <w:sz w:val="28"/>
          <w:szCs w:val="28"/>
        </w:rPr>
        <w:t>改編作業基金</w:t>
      </w:r>
      <w:r w:rsidR="00612BEC" w:rsidRPr="00E36858">
        <w:rPr>
          <w:rFonts w:eastAsia="標楷體" w:hAnsi="標楷體"/>
          <w:sz w:val="28"/>
          <w:szCs w:val="28"/>
        </w:rPr>
        <w:t>，並編製附屬單位預算</w:t>
      </w:r>
      <w:r w:rsidR="00932F6D" w:rsidRPr="00E36858">
        <w:rPr>
          <w:rFonts w:eastAsia="標楷體" w:hAnsi="標楷體"/>
          <w:sz w:val="28"/>
          <w:szCs w:val="28"/>
        </w:rPr>
        <w:t>。</w:t>
      </w:r>
    </w:p>
    <w:p w:rsidR="007D3F31" w:rsidRPr="00E36858" w:rsidRDefault="00362800" w:rsidP="001B502C">
      <w:pPr>
        <w:adjustRightInd/>
        <w:snapToGrid w:val="0"/>
        <w:spacing w:line="560" w:lineRule="exact"/>
        <w:ind w:leftChars="352" w:left="845" w:firstLineChars="203" w:firstLine="568"/>
        <w:jc w:val="both"/>
        <w:textAlignment w:val="auto"/>
        <w:rPr>
          <w:rFonts w:eastAsia="標楷體"/>
          <w:sz w:val="28"/>
        </w:rPr>
      </w:pPr>
      <w:r w:rsidRPr="00E36858">
        <w:rPr>
          <w:rFonts w:eastAsia="標楷體" w:hAnsi="標楷體"/>
          <w:color w:val="000000"/>
          <w:kern w:val="28"/>
          <w:sz w:val="28"/>
          <w:szCs w:val="28"/>
        </w:rPr>
        <w:t>本基金主要任務係</w:t>
      </w:r>
      <w:r w:rsidR="0045528F" w:rsidRPr="00E36858">
        <w:rPr>
          <w:rFonts w:eastAsia="標楷體" w:hAnsi="標楷體"/>
          <w:color w:val="000000"/>
          <w:kern w:val="28"/>
          <w:sz w:val="28"/>
          <w:szCs w:val="28"/>
        </w:rPr>
        <w:t>建立完善之勞工保險、就業保險、農民健康保險及職業災害勞工保護</w:t>
      </w:r>
      <w:r w:rsidRPr="00E36858">
        <w:rPr>
          <w:rFonts w:eastAsia="標楷體" w:hAnsi="標楷體"/>
          <w:color w:val="000000"/>
          <w:kern w:val="28"/>
          <w:sz w:val="28"/>
          <w:szCs w:val="28"/>
        </w:rPr>
        <w:t>業務制度，進行前開各項保險</w:t>
      </w:r>
      <w:r w:rsidR="002916FA" w:rsidRPr="00E36858">
        <w:rPr>
          <w:rFonts w:eastAsia="標楷體" w:hAnsi="標楷體"/>
          <w:kern w:val="28"/>
          <w:sz w:val="28"/>
          <w:szCs w:val="28"/>
        </w:rPr>
        <w:t>相關</w:t>
      </w:r>
      <w:r w:rsidRPr="00E36858">
        <w:rPr>
          <w:rFonts w:eastAsia="標楷體" w:hAnsi="標楷體"/>
          <w:color w:val="000000"/>
          <w:kern w:val="28"/>
          <w:sz w:val="28"/>
          <w:szCs w:val="28"/>
        </w:rPr>
        <w:t>業務，提供適當之給付保障，以維護被保險人生活安全</w:t>
      </w:r>
      <w:r w:rsidR="007D3F31" w:rsidRPr="00E36858">
        <w:rPr>
          <w:rFonts w:eastAsia="標楷體" w:hAnsi="標楷體"/>
          <w:sz w:val="28"/>
          <w:szCs w:val="28"/>
        </w:rPr>
        <w:t>。</w:t>
      </w:r>
    </w:p>
    <w:p w:rsidR="000322A7" w:rsidRPr="00E36858" w:rsidRDefault="000322A7" w:rsidP="001B502C">
      <w:pPr>
        <w:adjustRightInd/>
        <w:snapToGrid w:val="0"/>
        <w:spacing w:line="560" w:lineRule="exact"/>
        <w:ind w:leftChars="113" w:left="572" w:hanging="301"/>
        <w:jc w:val="both"/>
        <w:textAlignment w:val="auto"/>
        <w:rPr>
          <w:rFonts w:eastAsia="標楷體"/>
          <w:sz w:val="28"/>
        </w:rPr>
      </w:pPr>
      <w:r w:rsidRPr="00E36858">
        <w:rPr>
          <w:rFonts w:eastAsia="標楷體" w:hAnsi="標楷體"/>
          <w:sz w:val="28"/>
        </w:rPr>
        <w:t>二、組織概況</w:t>
      </w:r>
      <w:r w:rsidR="003078CB" w:rsidRPr="00E36858">
        <w:rPr>
          <w:rFonts w:eastAsia="標楷體" w:hAnsi="標楷體"/>
          <w:sz w:val="28"/>
        </w:rPr>
        <w:t>：</w:t>
      </w:r>
    </w:p>
    <w:p w:rsidR="00104081" w:rsidRPr="00E36858" w:rsidRDefault="00C64207" w:rsidP="001B502C">
      <w:pPr>
        <w:spacing w:line="550" w:lineRule="exact"/>
        <w:ind w:leftChars="352" w:left="845" w:firstLineChars="203" w:firstLine="568"/>
        <w:jc w:val="both"/>
        <w:rPr>
          <w:rFonts w:eastAsia="標楷體"/>
          <w:kern w:val="28"/>
          <w:sz w:val="28"/>
          <w:szCs w:val="28"/>
        </w:rPr>
      </w:pPr>
      <w:r w:rsidRPr="00E36858">
        <w:rPr>
          <w:rFonts w:eastAsia="標楷體" w:hAnsi="標楷體"/>
          <w:color w:val="000000"/>
          <w:kern w:val="28"/>
          <w:sz w:val="28"/>
          <w:szCs w:val="28"/>
        </w:rPr>
        <w:t>依勞動部勞工保險局組織法第</w:t>
      </w:r>
      <w:r w:rsidRPr="00E36858">
        <w:rPr>
          <w:rFonts w:eastAsia="標楷體"/>
          <w:color w:val="000000"/>
          <w:kern w:val="28"/>
          <w:sz w:val="28"/>
          <w:szCs w:val="28"/>
        </w:rPr>
        <w:t>7</w:t>
      </w:r>
      <w:r w:rsidRPr="00E36858">
        <w:rPr>
          <w:rFonts w:eastAsia="標楷體" w:hAnsi="標楷體"/>
          <w:color w:val="000000"/>
          <w:kern w:val="28"/>
          <w:sz w:val="28"/>
          <w:szCs w:val="28"/>
        </w:rPr>
        <w:t>條規定，設置特種基金，辦理相關業務</w:t>
      </w:r>
      <w:r w:rsidR="00A3756D" w:rsidRPr="00E36858">
        <w:rPr>
          <w:rFonts w:eastAsia="標楷體" w:hAnsi="標楷體"/>
          <w:sz w:val="28"/>
          <w:szCs w:val="28"/>
        </w:rPr>
        <w:t>。</w:t>
      </w:r>
      <w:r w:rsidR="00921DB2" w:rsidRPr="00E36858">
        <w:rPr>
          <w:rFonts w:eastAsia="標楷體" w:hAnsi="標楷體"/>
          <w:sz w:val="28"/>
          <w:szCs w:val="28"/>
        </w:rPr>
        <w:t>有關</w:t>
      </w:r>
      <w:r w:rsidR="00A3756D" w:rsidRPr="00E36858">
        <w:rPr>
          <w:rFonts w:eastAsia="標楷體" w:hAnsi="標楷體"/>
          <w:kern w:val="28"/>
          <w:sz w:val="28"/>
          <w:szCs w:val="28"/>
        </w:rPr>
        <w:t>本基金之</w:t>
      </w:r>
      <w:r w:rsidR="000D32F0" w:rsidRPr="00E36858">
        <w:rPr>
          <w:rFonts w:eastAsia="標楷體" w:hAnsi="標楷體"/>
          <w:kern w:val="28"/>
          <w:sz w:val="28"/>
          <w:szCs w:val="28"/>
        </w:rPr>
        <w:t>保險</w:t>
      </w:r>
      <w:r w:rsidR="00A3756D" w:rsidRPr="00E36858">
        <w:rPr>
          <w:rFonts w:eastAsia="標楷體" w:hAnsi="標楷體"/>
          <w:kern w:val="28"/>
          <w:sz w:val="28"/>
          <w:szCs w:val="28"/>
        </w:rPr>
        <w:t>及</w:t>
      </w:r>
      <w:r w:rsidR="000D32F0" w:rsidRPr="00E36858">
        <w:rPr>
          <w:rFonts w:eastAsia="標楷體" w:hAnsi="標楷體"/>
          <w:kern w:val="28"/>
          <w:sz w:val="28"/>
          <w:szCs w:val="28"/>
        </w:rPr>
        <w:t>基金投資運用管理</w:t>
      </w:r>
      <w:r w:rsidR="00A3756D" w:rsidRPr="00E36858">
        <w:rPr>
          <w:rFonts w:eastAsia="標楷體" w:hAnsi="標楷體"/>
          <w:kern w:val="28"/>
          <w:sz w:val="28"/>
          <w:szCs w:val="28"/>
        </w:rPr>
        <w:t>業務，依</w:t>
      </w:r>
      <w:r w:rsidR="00BE275D" w:rsidRPr="00E36858">
        <w:rPr>
          <w:rFonts w:eastAsia="標楷體" w:hAnsi="標楷體"/>
          <w:kern w:val="28"/>
          <w:sz w:val="28"/>
          <w:szCs w:val="28"/>
        </w:rPr>
        <w:t>勞動部勞工保險局組織法</w:t>
      </w:r>
      <w:r w:rsidR="00A3756D" w:rsidRPr="00E36858">
        <w:rPr>
          <w:rFonts w:eastAsia="標楷體" w:hAnsi="標楷體"/>
          <w:kern w:val="28"/>
          <w:sz w:val="28"/>
          <w:szCs w:val="28"/>
        </w:rPr>
        <w:t>第</w:t>
      </w:r>
      <w:r w:rsidR="00A3756D" w:rsidRPr="00E36858">
        <w:rPr>
          <w:rFonts w:eastAsia="標楷體"/>
          <w:kern w:val="28"/>
          <w:sz w:val="28"/>
          <w:szCs w:val="28"/>
        </w:rPr>
        <w:t>1</w:t>
      </w:r>
      <w:r w:rsidR="00A3756D" w:rsidRPr="00E36858">
        <w:rPr>
          <w:rFonts w:eastAsia="標楷體" w:hAnsi="標楷體"/>
          <w:kern w:val="28"/>
          <w:sz w:val="28"/>
          <w:szCs w:val="28"/>
        </w:rPr>
        <w:t>條及勞動部勞動基金運用局組織法第</w:t>
      </w:r>
      <w:r w:rsidR="00A3756D" w:rsidRPr="00E36858">
        <w:rPr>
          <w:rFonts w:eastAsia="標楷體"/>
          <w:kern w:val="28"/>
          <w:sz w:val="28"/>
          <w:szCs w:val="28"/>
        </w:rPr>
        <w:t>1</w:t>
      </w:r>
      <w:r w:rsidR="00A3756D" w:rsidRPr="00E36858">
        <w:rPr>
          <w:rFonts w:eastAsia="標楷體" w:hAnsi="標楷體"/>
          <w:kern w:val="28"/>
          <w:sz w:val="28"/>
          <w:szCs w:val="28"/>
        </w:rPr>
        <w:t>條規定，分別由</w:t>
      </w:r>
      <w:r w:rsidR="00334DAB" w:rsidRPr="00E36858">
        <w:rPr>
          <w:rFonts w:eastAsia="標楷體" w:hAnsi="標楷體"/>
          <w:kern w:val="28"/>
          <w:sz w:val="28"/>
          <w:szCs w:val="28"/>
        </w:rPr>
        <w:t>勞動部</w:t>
      </w:r>
      <w:r w:rsidR="00A3756D" w:rsidRPr="00E36858">
        <w:rPr>
          <w:rFonts w:eastAsia="標楷體" w:hAnsi="標楷體"/>
          <w:kern w:val="28"/>
          <w:sz w:val="28"/>
          <w:szCs w:val="28"/>
        </w:rPr>
        <w:t>勞工保險局</w:t>
      </w:r>
      <w:r w:rsidR="000D32F0" w:rsidRPr="00E36858">
        <w:rPr>
          <w:rFonts w:eastAsia="標楷體" w:hAnsi="標楷體"/>
          <w:kern w:val="28"/>
          <w:sz w:val="28"/>
          <w:szCs w:val="28"/>
        </w:rPr>
        <w:t>及</w:t>
      </w:r>
      <w:r w:rsidR="00A3756D" w:rsidRPr="00E36858">
        <w:rPr>
          <w:rFonts w:eastAsia="標楷體" w:hAnsi="標楷體"/>
          <w:kern w:val="28"/>
          <w:sz w:val="28"/>
          <w:szCs w:val="28"/>
        </w:rPr>
        <w:t>勞動基金運用局辦理</w:t>
      </w:r>
      <w:r w:rsidR="00921DB2" w:rsidRPr="00E36858">
        <w:rPr>
          <w:rFonts w:eastAsia="標楷體" w:hAnsi="標楷體"/>
          <w:kern w:val="28"/>
          <w:sz w:val="28"/>
          <w:szCs w:val="28"/>
        </w:rPr>
        <w:t>；</w:t>
      </w:r>
      <w:r w:rsidR="000D32F0" w:rsidRPr="006962BE">
        <w:rPr>
          <w:rFonts w:ascii="標楷體" w:eastAsia="標楷體" w:hAnsi="標楷體"/>
          <w:kern w:val="28"/>
          <w:sz w:val="28"/>
          <w:szCs w:val="28"/>
        </w:rPr>
        <w:t>職業災害勞工保護業務，</w:t>
      </w:r>
      <w:r w:rsidR="00A3756D" w:rsidRPr="006962BE">
        <w:rPr>
          <w:rFonts w:ascii="標楷體" w:eastAsia="標楷體" w:hAnsi="標楷體"/>
          <w:kern w:val="28"/>
          <w:sz w:val="28"/>
          <w:szCs w:val="28"/>
        </w:rPr>
        <w:t>依勞動部職業</w:t>
      </w:r>
      <w:proofErr w:type="gramStart"/>
      <w:r w:rsidR="00A3756D" w:rsidRPr="006962BE">
        <w:rPr>
          <w:rFonts w:ascii="標楷體" w:eastAsia="標楷體" w:hAnsi="標楷體"/>
          <w:kern w:val="28"/>
          <w:sz w:val="28"/>
          <w:szCs w:val="28"/>
        </w:rPr>
        <w:t>安全衛生署</w:t>
      </w:r>
      <w:proofErr w:type="gramEnd"/>
      <w:r w:rsidR="00A3756D" w:rsidRPr="006962BE">
        <w:rPr>
          <w:rFonts w:ascii="標楷體" w:eastAsia="標楷體" w:hAnsi="標楷體"/>
          <w:kern w:val="28"/>
          <w:sz w:val="28"/>
          <w:szCs w:val="28"/>
        </w:rPr>
        <w:t>組織法第1條規定，</w:t>
      </w:r>
      <w:r w:rsidR="0045528F" w:rsidRPr="006962BE">
        <w:rPr>
          <w:rFonts w:ascii="標楷體" w:eastAsia="標楷體" w:hAnsi="標楷體"/>
          <w:kern w:val="28"/>
          <w:sz w:val="28"/>
          <w:szCs w:val="28"/>
        </w:rPr>
        <w:t>由</w:t>
      </w:r>
      <w:r w:rsidR="00A3756D" w:rsidRPr="006962BE">
        <w:rPr>
          <w:rFonts w:ascii="標楷體" w:eastAsia="標楷體" w:hAnsi="標楷體"/>
          <w:kern w:val="28"/>
          <w:sz w:val="28"/>
          <w:szCs w:val="28"/>
        </w:rPr>
        <w:t>職業</w:t>
      </w:r>
      <w:proofErr w:type="gramStart"/>
      <w:r w:rsidR="00A3756D" w:rsidRPr="006962BE">
        <w:rPr>
          <w:rFonts w:ascii="標楷體" w:eastAsia="標楷體" w:hAnsi="標楷體"/>
          <w:kern w:val="28"/>
          <w:sz w:val="28"/>
          <w:szCs w:val="28"/>
        </w:rPr>
        <w:t>安全衛生署</w:t>
      </w:r>
      <w:proofErr w:type="gramEnd"/>
      <w:r w:rsidR="000D32F0" w:rsidRPr="006962BE">
        <w:rPr>
          <w:rFonts w:ascii="標楷體" w:eastAsia="標楷體" w:hAnsi="標楷體"/>
          <w:kern w:val="28"/>
          <w:sz w:val="28"/>
          <w:szCs w:val="28"/>
        </w:rPr>
        <w:t>辦理</w:t>
      </w:r>
      <w:r w:rsidR="00921DB2" w:rsidRPr="006962BE">
        <w:rPr>
          <w:rFonts w:ascii="標楷體" w:eastAsia="標楷體" w:hAnsi="標楷體"/>
          <w:kern w:val="28"/>
          <w:sz w:val="28"/>
          <w:szCs w:val="28"/>
        </w:rPr>
        <w:t>；</w:t>
      </w:r>
      <w:r w:rsidR="00984024" w:rsidRPr="00E36858">
        <w:rPr>
          <w:rFonts w:eastAsia="標楷體" w:hAnsi="標楷體"/>
          <w:sz w:val="28"/>
        </w:rPr>
        <w:t>就業保險法</w:t>
      </w:r>
      <w:r w:rsidR="00D51B2B" w:rsidRPr="00E36858">
        <w:rPr>
          <w:rFonts w:eastAsia="標楷體" w:hAnsi="標楷體"/>
          <w:sz w:val="28"/>
        </w:rPr>
        <w:t>第</w:t>
      </w:r>
      <w:r w:rsidR="00984024" w:rsidRPr="00E36858">
        <w:rPr>
          <w:rFonts w:eastAsia="標楷體"/>
          <w:sz w:val="28"/>
        </w:rPr>
        <w:t>12</w:t>
      </w:r>
      <w:r w:rsidR="00984024" w:rsidRPr="00E36858">
        <w:rPr>
          <w:rFonts w:eastAsia="標楷體" w:hAnsi="標楷體"/>
          <w:sz w:val="28"/>
        </w:rPr>
        <w:t>條第</w:t>
      </w:r>
      <w:r w:rsidR="00984024" w:rsidRPr="00E36858">
        <w:rPr>
          <w:rFonts w:eastAsia="標楷體"/>
          <w:sz w:val="28"/>
        </w:rPr>
        <w:t>3</w:t>
      </w:r>
      <w:r w:rsidR="00984024" w:rsidRPr="00E36858">
        <w:rPr>
          <w:rFonts w:eastAsia="標楷體" w:hAnsi="標楷體"/>
          <w:sz w:val="28"/>
        </w:rPr>
        <w:t>項促進就業等業務，</w:t>
      </w:r>
      <w:r w:rsidR="00713C4F" w:rsidRPr="00E36858">
        <w:rPr>
          <w:rFonts w:eastAsia="標楷體" w:hAnsi="標楷體"/>
          <w:kern w:val="28"/>
          <w:sz w:val="28"/>
          <w:szCs w:val="28"/>
        </w:rPr>
        <w:t>由</w:t>
      </w:r>
      <w:r w:rsidR="00594800" w:rsidRPr="00E36858">
        <w:rPr>
          <w:rFonts w:eastAsia="標楷體" w:hAnsi="標楷體"/>
          <w:kern w:val="28"/>
          <w:sz w:val="28"/>
          <w:szCs w:val="28"/>
        </w:rPr>
        <w:t>勞動部</w:t>
      </w:r>
      <w:r w:rsidR="004906CC" w:rsidRPr="00E36858">
        <w:rPr>
          <w:rFonts w:eastAsia="標楷體" w:hAnsi="標楷體"/>
          <w:kern w:val="28"/>
          <w:sz w:val="28"/>
          <w:szCs w:val="28"/>
        </w:rPr>
        <w:t>、勞動力發展</w:t>
      </w:r>
      <w:proofErr w:type="gramStart"/>
      <w:r w:rsidR="004906CC" w:rsidRPr="00E36858">
        <w:rPr>
          <w:rFonts w:eastAsia="標楷體" w:hAnsi="標楷體"/>
          <w:kern w:val="28"/>
          <w:sz w:val="28"/>
          <w:szCs w:val="28"/>
        </w:rPr>
        <w:t>署</w:t>
      </w:r>
      <w:r w:rsidR="00DA724E" w:rsidRPr="00E36858">
        <w:rPr>
          <w:rFonts w:eastAsia="標楷體" w:hAnsi="標楷體"/>
          <w:kern w:val="28"/>
          <w:sz w:val="28"/>
          <w:szCs w:val="28"/>
        </w:rPr>
        <w:t>暨</w:t>
      </w:r>
      <w:r w:rsidR="004906CC" w:rsidRPr="00E36858">
        <w:rPr>
          <w:rFonts w:eastAsia="標楷體" w:hAnsi="標楷體"/>
          <w:kern w:val="28"/>
          <w:sz w:val="28"/>
          <w:szCs w:val="28"/>
        </w:rPr>
        <w:t>職業安全衛生署</w:t>
      </w:r>
      <w:proofErr w:type="gramEnd"/>
      <w:r w:rsidR="00713C4F" w:rsidRPr="00E36858">
        <w:rPr>
          <w:rFonts w:eastAsia="標楷體" w:hAnsi="標楷體"/>
          <w:kern w:val="28"/>
          <w:sz w:val="28"/>
          <w:szCs w:val="28"/>
        </w:rPr>
        <w:t>辦理</w:t>
      </w:r>
      <w:r w:rsidR="00F96F26" w:rsidRPr="00E36858">
        <w:rPr>
          <w:rFonts w:eastAsia="標楷體" w:hAnsi="標楷體"/>
          <w:kern w:val="28"/>
          <w:sz w:val="28"/>
          <w:szCs w:val="28"/>
        </w:rPr>
        <w:t>。</w:t>
      </w:r>
    </w:p>
    <w:p w:rsidR="000322A7" w:rsidRPr="00E36858" w:rsidRDefault="000322A7" w:rsidP="001B502C">
      <w:pPr>
        <w:adjustRightInd/>
        <w:snapToGrid w:val="0"/>
        <w:spacing w:line="520" w:lineRule="exact"/>
        <w:ind w:leftChars="113" w:left="572" w:hanging="301"/>
        <w:jc w:val="both"/>
        <w:textAlignment w:val="auto"/>
        <w:rPr>
          <w:rFonts w:eastAsia="標楷體"/>
          <w:sz w:val="28"/>
        </w:rPr>
      </w:pPr>
      <w:r w:rsidRPr="00E36858">
        <w:rPr>
          <w:rFonts w:eastAsia="標楷體" w:hAnsi="標楷體"/>
          <w:sz w:val="28"/>
        </w:rPr>
        <w:lastRenderedPageBreak/>
        <w:t>三、基金歸類及屬性</w:t>
      </w:r>
      <w:r w:rsidR="003078CB" w:rsidRPr="00E36858">
        <w:rPr>
          <w:rFonts w:eastAsia="標楷體" w:hAnsi="標楷體"/>
          <w:sz w:val="28"/>
        </w:rPr>
        <w:t>：</w:t>
      </w:r>
    </w:p>
    <w:p w:rsidR="00334DAB" w:rsidRPr="00E36858" w:rsidRDefault="00584F47" w:rsidP="001B502C">
      <w:pPr>
        <w:spacing w:line="520" w:lineRule="exact"/>
        <w:ind w:leftChars="352" w:left="845" w:firstLineChars="203" w:firstLine="568"/>
        <w:jc w:val="both"/>
        <w:rPr>
          <w:rFonts w:eastAsia="標楷體"/>
          <w:sz w:val="28"/>
          <w:szCs w:val="28"/>
        </w:rPr>
      </w:pPr>
      <w:r w:rsidRPr="00E36858">
        <w:rPr>
          <w:rFonts w:eastAsia="標楷體" w:hAnsi="標楷體"/>
          <w:sz w:val="28"/>
          <w:szCs w:val="28"/>
        </w:rPr>
        <w:t>本基金係預算法第</w:t>
      </w:r>
      <w:r w:rsidRPr="00E36858">
        <w:rPr>
          <w:rFonts w:eastAsia="標楷體"/>
          <w:sz w:val="28"/>
          <w:szCs w:val="28"/>
        </w:rPr>
        <w:t>4</w:t>
      </w:r>
      <w:r w:rsidRPr="00E36858">
        <w:rPr>
          <w:rFonts w:eastAsia="標楷體" w:hAnsi="標楷體"/>
          <w:sz w:val="28"/>
          <w:szCs w:val="28"/>
        </w:rPr>
        <w:t>條第</w:t>
      </w:r>
      <w:r w:rsidRPr="00E36858">
        <w:rPr>
          <w:rFonts w:eastAsia="標楷體"/>
          <w:sz w:val="28"/>
          <w:szCs w:val="28"/>
        </w:rPr>
        <w:t>1</w:t>
      </w:r>
      <w:r w:rsidRPr="00E36858">
        <w:rPr>
          <w:rFonts w:eastAsia="標楷體" w:hAnsi="標楷體"/>
          <w:sz w:val="28"/>
          <w:szCs w:val="28"/>
        </w:rPr>
        <w:t>項第</w:t>
      </w:r>
      <w:r w:rsidRPr="00E36858">
        <w:rPr>
          <w:rFonts w:eastAsia="標楷體"/>
          <w:sz w:val="28"/>
          <w:szCs w:val="28"/>
        </w:rPr>
        <w:t>2</w:t>
      </w:r>
      <w:r w:rsidRPr="00E36858">
        <w:rPr>
          <w:rFonts w:eastAsia="標楷體" w:hAnsi="標楷體"/>
          <w:sz w:val="28"/>
          <w:szCs w:val="28"/>
        </w:rPr>
        <w:t>款所定，凡</w:t>
      </w:r>
      <w:r w:rsidR="00EE0996" w:rsidRPr="00E36858">
        <w:rPr>
          <w:rFonts w:eastAsia="標楷體" w:hAnsi="標楷體"/>
          <w:sz w:val="28"/>
          <w:szCs w:val="28"/>
        </w:rPr>
        <w:t>經</w:t>
      </w:r>
      <w:r w:rsidRPr="00E36858">
        <w:rPr>
          <w:rFonts w:eastAsia="標楷體" w:hAnsi="標楷體"/>
          <w:sz w:val="28"/>
          <w:szCs w:val="28"/>
        </w:rPr>
        <w:t>付出仍可收回，而非用於營業之作業基金，並編製附屬單位預算。</w:t>
      </w:r>
    </w:p>
    <w:p w:rsidR="00F14DDA" w:rsidRPr="00E36858" w:rsidRDefault="00F14DDA" w:rsidP="00D4530C">
      <w:pPr>
        <w:adjustRightInd/>
        <w:snapToGrid w:val="0"/>
        <w:spacing w:line="500" w:lineRule="exact"/>
        <w:ind w:leftChars="309" w:left="1568" w:hangingChars="295" w:hanging="826"/>
        <w:jc w:val="both"/>
        <w:textAlignment w:val="auto"/>
        <w:rPr>
          <w:rFonts w:eastAsia="標楷體"/>
          <w:sz w:val="28"/>
        </w:rPr>
      </w:pPr>
    </w:p>
    <w:p w:rsidR="0031380C" w:rsidRPr="00E36858" w:rsidRDefault="0039139F" w:rsidP="008170CC">
      <w:pPr>
        <w:snapToGrid w:val="0"/>
        <w:spacing w:line="520" w:lineRule="exact"/>
        <w:ind w:left="567" w:hanging="567"/>
        <w:jc w:val="both"/>
        <w:rPr>
          <w:rFonts w:eastAsia="標楷體"/>
          <w:sz w:val="28"/>
        </w:rPr>
      </w:pPr>
      <w:r w:rsidRPr="00E36858">
        <w:rPr>
          <w:rFonts w:eastAsia="標楷體" w:hAnsi="標楷體"/>
          <w:sz w:val="28"/>
        </w:rPr>
        <w:t>貳</w:t>
      </w:r>
      <w:r w:rsidR="000322A7" w:rsidRPr="00E36858">
        <w:rPr>
          <w:rFonts w:eastAsia="標楷體" w:hAnsi="標楷體"/>
          <w:sz w:val="28"/>
        </w:rPr>
        <w:t>、</w:t>
      </w:r>
      <w:r w:rsidR="00EE6F8B" w:rsidRPr="00E36858">
        <w:rPr>
          <w:rFonts w:eastAsia="標楷體" w:hAnsi="標楷體"/>
          <w:sz w:val="28"/>
        </w:rPr>
        <w:t>前年度及上年度已過期間</w:t>
      </w:r>
      <w:r w:rsidR="0031380C" w:rsidRPr="00E36858">
        <w:rPr>
          <w:rFonts w:eastAsia="標楷體" w:hAnsi="標楷體"/>
          <w:sz w:val="28"/>
        </w:rPr>
        <w:t>預算執行情形</w:t>
      </w:r>
    </w:p>
    <w:p w:rsidR="00EE6F8B" w:rsidRPr="00E36858" w:rsidRDefault="0031380C" w:rsidP="001B502C">
      <w:pPr>
        <w:adjustRightInd/>
        <w:snapToGrid w:val="0"/>
        <w:spacing w:line="520" w:lineRule="exact"/>
        <w:ind w:leftChars="113" w:left="572" w:hanging="301"/>
        <w:jc w:val="both"/>
        <w:textAlignment w:val="auto"/>
        <w:rPr>
          <w:rFonts w:eastAsia="標楷體"/>
          <w:sz w:val="28"/>
          <w:shd w:val="pct15" w:color="auto" w:fill="FFFFFF"/>
        </w:rPr>
      </w:pPr>
      <w:r w:rsidRPr="00E36858">
        <w:rPr>
          <w:rFonts w:eastAsia="標楷體" w:hAnsi="標楷體"/>
          <w:sz w:val="28"/>
        </w:rPr>
        <w:t>一、前</w:t>
      </w:r>
      <w:r w:rsidR="0030533F" w:rsidRPr="00E36858">
        <w:rPr>
          <w:rFonts w:eastAsia="標楷體" w:hAnsi="標楷體"/>
          <w:sz w:val="28"/>
        </w:rPr>
        <w:t>（</w:t>
      </w:r>
      <w:r w:rsidR="0075415B" w:rsidRPr="00E36858">
        <w:rPr>
          <w:rFonts w:eastAsia="標楷體"/>
          <w:sz w:val="28"/>
        </w:rPr>
        <w:t>10</w:t>
      </w:r>
      <w:r w:rsidR="008C06DE">
        <w:rPr>
          <w:rFonts w:eastAsia="標楷體" w:hint="eastAsia"/>
          <w:sz w:val="28"/>
        </w:rPr>
        <w:t>6</w:t>
      </w:r>
      <w:r w:rsidR="0030533F" w:rsidRPr="00E36858">
        <w:rPr>
          <w:rFonts w:eastAsia="標楷體" w:hAnsi="標楷體"/>
          <w:sz w:val="28"/>
        </w:rPr>
        <w:t>）</w:t>
      </w:r>
      <w:r w:rsidRPr="00E36858">
        <w:rPr>
          <w:rFonts w:eastAsia="標楷體" w:hAnsi="標楷體"/>
          <w:sz w:val="28"/>
        </w:rPr>
        <w:t>年度決算結果：</w:t>
      </w:r>
    </w:p>
    <w:p w:rsidR="004E47CD" w:rsidRPr="00C330A5" w:rsidRDefault="0031380C" w:rsidP="001B502C">
      <w:pPr>
        <w:numPr>
          <w:ilvl w:val="0"/>
          <w:numId w:val="14"/>
        </w:numPr>
        <w:tabs>
          <w:tab w:val="clear" w:pos="1231"/>
        </w:tabs>
        <w:adjustRightInd/>
        <w:snapToGrid w:val="0"/>
        <w:spacing w:line="520" w:lineRule="exact"/>
        <w:ind w:left="1117" w:hanging="573"/>
        <w:jc w:val="both"/>
        <w:textAlignment w:val="auto"/>
        <w:rPr>
          <w:rFonts w:eastAsia="標楷體"/>
          <w:sz w:val="28"/>
          <w:szCs w:val="28"/>
        </w:rPr>
      </w:pPr>
      <w:r w:rsidRPr="00C330A5">
        <w:rPr>
          <w:rFonts w:eastAsia="標楷體" w:hAnsi="標楷體"/>
          <w:sz w:val="28"/>
          <w:szCs w:val="28"/>
        </w:rPr>
        <w:t>業務</w:t>
      </w:r>
      <w:r w:rsidR="006D16F6" w:rsidRPr="00C330A5">
        <w:rPr>
          <w:rFonts w:eastAsia="標楷體" w:hAnsi="標楷體"/>
          <w:sz w:val="28"/>
          <w:szCs w:val="28"/>
        </w:rPr>
        <w:t>總</w:t>
      </w:r>
      <w:r w:rsidRPr="00C330A5">
        <w:rPr>
          <w:rFonts w:eastAsia="標楷體" w:hAnsi="標楷體"/>
          <w:sz w:val="28"/>
          <w:szCs w:val="28"/>
        </w:rPr>
        <w:t>收入：決算數</w:t>
      </w:r>
      <w:r w:rsidR="008C06DE">
        <w:rPr>
          <w:rFonts w:eastAsia="標楷體" w:hAnsi="標楷體" w:hint="eastAsia"/>
          <w:sz w:val="28"/>
          <w:szCs w:val="28"/>
        </w:rPr>
        <w:t>5</w:t>
      </w:r>
      <w:r w:rsidR="004D082B" w:rsidRPr="00C330A5">
        <w:rPr>
          <w:rFonts w:eastAsia="標楷體"/>
          <w:sz w:val="28"/>
          <w:szCs w:val="28"/>
        </w:rPr>
        <w:t>,</w:t>
      </w:r>
      <w:r w:rsidR="008C06DE">
        <w:rPr>
          <w:rFonts w:eastAsia="標楷體" w:hint="eastAsia"/>
          <w:sz w:val="28"/>
          <w:szCs w:val="28"/>
        </w:rPr>
        <w:t>137</w:t>
      </w:r>
      <w:r w:rsidRPr="00C330A5">
        <w:rPr>
          <w:rFonts w:eastAsia="標楷體" w:hAnsi="標楷體"/>
          <w:sz w:val="28"/>
          <w:szCs w:val="28"/>
        </w:rPr>
        <w:t>億</w:t>
      </w:r>
      <w:r w:rsidR="008C06DE">
        <w:rPr>
          <w:rFonts w:eastAsia="標楷體" w:hAnsi="標楷體" w:hint="eastAsia"/>
          <w:sz w:val="28"/>
          <w:szCs w:val="28"/>
        </w:rPr>
        <w:t>4</w:t>
      </w:r>
      <w:r w:rsidR="00A22FFA" w:rsidRPr="00C330A5">
        <w:rPr>
          <w:rFonts w:eastAsia="標楷體" w:hAnsi="標楷體" w:hint="eastAsia"/>
          <w:sz w:val="28"/>
          <w:szCs w:val="28"/>
        </w:rPr>
        <w:t>,</w:t>
      </w:r>
      <w:r w:rsidR="008C06DE">
        <w:rPr>
          <w:rFonts w:eastAsia="標楷體" w:hAnsi="標楷體" w:hint="eastAsia"/>
          <w:sz w:val="28"/>
          <w:szCs w:val="28"/>
        </w:rPr>
        <w:t>148</w:t>
      </w:r>
      <w:r w:rsidRPr="00C330A5">
        <w:rPr>
          <w:rFonts w:eastAsia="標楷體" w:hAnsi="標楷體"/>
          <w:sz w:val="28"/>
          <w:szCs w:val="28"/>
        </w:rPr>
        <w:t>萬元，較預算數</w:t>
      </w:r>
      <w:r w:rsidR="008C06DE">
        <w:rPr>
          <w:rFonts w:eastAsia="標楷體" w:hAnsi="標楷體" w:hint="eastAsia"/>
          <w:sz w:val="28"/>
          <w:szCs w:val="28"/>
        </w:rPr>
        <w:t>4</w:t>
      </w:r>
      <w:r w:rsidR="004D082B" w:rsidRPr="00C330A5">
        <w:rPr>
          <w:rFonts w:eastAsia="標楷體"/>
          <w:sz w:val="28"/>
          <w:szCs w:val="28"/>
        </w:rPr>
        <w:t>,</w:t>
      </w:r>
      <w:r w:rsidR="008C06DE">
        <w:rPr>
          <w:rFonts w:eastAsia="標楷體" w:hint="eastAsia"/>
          <w:sz w:val="28"/>
          <w:szCs w:val="28"/>
        </w:rPr>
        <w:t>185</w:t>
      </w:r>
      <w:r w:rsidRPr="00C330A5">
        <w:rPr>
          <w:rFonts w:eastAsia="標楷體" w:hAnsi="標楷體"/>
          <w:sz w:val="28"/>
          <w:szCs w:val="28"/>
        </w:rPr>
        <w:t>億</w:t>
      </w:r>
      <w:r w:rsidR="008C06DE">
        <w:rPr>
          <w:rFonts w:eastAsia="標楷體" w:hAnsi="標楷體" w:hint="eastAsia"/>
          <w:sz w:val="28"/>
          <w:szCs w:val="28"/>
        </w:rPr>
        <w:t>3</w:t>
      </w:r>
      <w:r w:rsidR="00350FAE" w:rsidRPr="00C330A5">
        <w:rPr>
          <w:rFonts w:eastAsia="標楷體"/>
          <w:sz w:val="28"/>
          <w:szCs w:val="28"/>
        </w:rPr>
        <w:t>,</w:t>
      </w:r>
      <w:r w:rsidR="008C06DE">
        <w:rPr>
          <w:rFonts w:eastAsia="標楷體" w:hint="eastAsia"/>
          <w:sz w:val="28"/>
          <w:szCs w:val="28"/>
        </w:rPr>
        <w:t>452</w:t>
      </w:r>
      <w:r w:rsidRPr="00C330A5">
        <w:rPr>
          <w:rFonts w:eastAsia="標楷體" w:hAnsi="標楷體"/>
          <w:sz w:val="28"/>
          <w:szCs w:val="28"/>
        </w:rPr>
        <w:t>萬</w:t>
      </w:r>
      <w:r w:rsidR="008C06DE">
        <w:rPr>
          <w:rFonts w:eastAsia="標楷體" w:hAnsi="標楷體" w:hint="eastAsia"/>
          <w:sz w:val="28"/>
          <w:szCs w:val="28"/>
        </w:rPr>
        <w:t>7</w:t>
      </w:r>
      <w:r w:rsidR="00B844D2" w:rsidRPr="00C330A5">
        <w:rPr>
          <w:rFonts w:eastAsia="標楷體" w:hAnsi="標楷體"/>
          <w:sz w:val="28"/>
          <w:szCs w:val="28"/>
        </w:rPr>
        <w:t>千</w:t>
      </w:r>
      <w:r w:rsidRPr="00C330A5">
        <w:rPr>
          <w:rFonts w:eastAsia="標楷體" w:hAnsi="標楷體"/>
          <w:sz w:val="28"/>
          <w:szCs w:val="28"/>
        </w:rPr>
        <w:t>元，</w:t>
      </w:r>
      <w:r w:rsidR="003571D0" w:rsidRPr="00C330A5">
        <w:rPr>
          <w:rFonts w:eastAsia="標楷體" w:hAnsi="標楷體"/>
          <w:sz w:val="28"/>
          <w:szCs w:val="28"/>
        </w:rPr>
        <w:t>增加</w:t>
      </w:r>
      <w:r w:rsidR="008C06DE">
        <w:rPr>
          <w:rFonts w:eastAsia="標楷體" w:hAnsi="標楷體" w:hint="eastAsia"/>
          <w:sz w:val="28"/>
          <w:szCs w:val="28"/>
        </w:rPr>
        <w:t>952</w:t>
      </w:r>
      <w:r w:rsidR="00E8673B" w:rsidRPr="00C330A5">
        <w:rPr>
          <w:rFonts w:eastAsia="標楷體" w:hAnsi="標楷體"/>
          <w:sz w:val="28"/>
          <w:szCs w:val="28"/>
        </w:rPr>
        <w:t>億</w:t>
      </w:r>
      <w:r w:rsidR="008C06DE">
        <w:rPr>
          <w:rFonts w:eastAsia="標楷體" w:hAnsi="標楷體" w:hint="eastAsia"/>
          <w:sz w:val="28"/>
          <w:szCs w:val="28"/>
        </w:rPr>
        <w:t>695</w:t>
      </w:r>
      <w:r w:rsidR="00E8673B" w:rsidRPr="00C330A5">
        <w:rPr>
          <w:rFonts w:eastAsia="標楷體" w:hAnsi="標楷體"/>
          <w:sz w:val="28"/>
          <w:szCs w:val="28"/>
        </w:rPr>
        <w:t>萬</w:t>
      </w:r>
      <w:r w:rsidR="008C06DE">
        <w:rPr>
          <w:rFonts w:eastAsia="標楷體" w:hAnsi="標楷體" w:hint="eastAsia"/>
          <w:sz w:val="28"/>
          <w:szCs w:val="28"/>
        </w:rPr>
        <w:t>3</w:t>
      </w:r>
      <w:r w:rsidR="00C330A5" w:rsidRPr="00C330A5">
        <w:rPr>
          <w:rFonts w:eastAsia="標楷體" w:hAnsi="標楷體" w:hint="eastAsia"/>
          <w:sz w:val="28"/>
          <w:szCs w:val="28"/>
        </w:rPr>
        <w:t>千</w:t>
      </w:r>
      <w:r w:rsidR="00E8673B" w:rsidRPr="00C330A5">
        <w:rPr>
          <w:rFonts w:eastAsia="標楷體" w:hAnsi="標楷體"/>
          <w:sz w:val="28"/>
          <w:szCs w:val="28"/>
        </w:rPr>
        <w:t>元，約</w:t>
      </w:r>
      <w:r w:rsidR="00350FAE" w:rsidRPr="00C330A5">
        <w:rPr>
          <w:rFonts w:eastAsia="標楷體"/>
          <w:sz w:val="28"/>
          <w:szCs w:val="28"/>
        </w:rPr>
        <w:t>2</w:t>
      </w:r>
      <w:r w:rsidR="008C06DE">
        <w:rPr>
          <w:rFonts w:eastAsia="標楷體" w:hint="eastAsia"/>
          <w:sz w:val="28"/>
          <w:szCs w:val="28"/>
        </w:rPr>
        <w:t>2</w:t>
      </w:r>
      <w:r w:rsidR="00350FAE" w:rsidRPr="00C330A5">
        <w:rPr>
          <w:rFonts w:eastAsia="標楷體"/>
          <w:sz w:val="28"/>
          <w:szCs w:val="28"/>
        </w:rPr>
        <w:t>.</w:t>
      </w:r>
      <w:r w:rsidR="008C06DE">
        <w:rPr>
          <w:rFonts w:eastAsia="標楷體" w:hint="eastAsia"/>
          <w:sz w:val="28"/>
          <w:szCs w:val="28"/>
        </w:rPr>
        <w:t>75</w:t>
      </w:r>
      <w:r w:rsidR="00E8673B" w:rsidRPr="00C330A5">
        <w:rPr>
          <w:rFonts w:eastAsia="標楷體"/>
          <w:sz w:val="28"/>
          <w:szCs w:val="28"/>
        </w:rPr>
        <w:t>%</w:t>
      </w:r>
      <w:r w:rsidR="00E8673B" w:rsidRPr="00C330A5">
        <w:rPr>
          <w:rFonts w:eastAsia="標楷體" w:hAnsi="標楷體"/>
          <w:sz w:val="28"/>
          <w:szCs w:val="28"/>
        </w:rPr>
        <w:t>，</w:t>
      </w:r>
      <w:proofErr w:type="gramStart"/>
      <w:r w:rsidR="00E8673B" w:rsidRPr="00C330A5">
        <w:rPr>
          <w:rFonts w:eastAsia="標楷體" w:hAnsi="標楷體"/>
          <w:sz w:val="28"/>
          <w:szCs w:val="28"/>
        </w:rPr>
        <w:t>主要係</w:t>
      </w:r>
      <w:r w:rsidR="00E13A35" w:rsidRPr="00C330A5">
        <w:rPr>
          <w:rFonts w:eastAsia="標楷體" w:hAnsi="標楷體"/>
          <w:sz w:val="28"/>
        </w:rPr>
        <w:t>投融資</w:t>
      </w:r>
      <w:proofErr w:type="gramEnd"/>
      <w:r w:rsidR="00E13A35" w:rsidRPr="00C330A5">
        <w:rPr>
          <w:rFonts w:eastAsia="標楷體" w:hAnsi="標楷體"/>
          <w:sz w:val="28"/>
        </w:rPr>
        <w:t>業務</w:t>
      </w:r>
      <w:r w:rsidR="000B123C" w:rsidRPr="00C330A5">
        <w:rPr>
          <w:rFonts w:eastAsia="標楷體" w:hAnsi="標楷體"/>
          <w:sz w:val="28"/>
          <w:szCs w:val="28"/>
        </w:rPr>
        <w:t>收入較預算數</w:t>
      </w:r>
      <w:r w:rsidR="00A87E81" w:rsidRPr="00C330A5">
        <w:rPr>
          <w:rFonts w:eastAsia="標楷體" w:hAnsi="標楷體"/>
          <w:sz w:val="28"/>
          <w:szCs w:val="28"/>
        </w:rPr>
        <w:t>增加</w:t>
      </w:r>
      <w:r w:rsidR="000304B1" w:rsidRPr="00C330A5">
        <w:rPr>
          <w:rFonts w:eastAsia="標楷體" w:hAnsi="標楷體"/>
          <w:sz w:val="28"/>
          <w:szCs w:val="28"/>
        </w:rPr>
        <w:t>所致</w:t>
      </w:r>
      <w:r w:rsidR="00FE786C" w:rsidRPr="00C330A5">
        <w:rPr>
          <w:rFonts w:eastAsia="標楷體" w:hAnsi="標楷體"/>
          <w:sz w:val="28"/>
          <w:szCs w:val="28"/>
        </w:rPr>
        <w:t>。</w:t>
      </w:r>
    </w:p>
    <w:p w:rsidR="002C5DEC" w:rsidRPr="00C330A5" w:rsidRDefault="00E8673B" w:rsidP="001B502C">
      <w:pPr>
        <w:numPr>
          <w:ilvl w:val="0"/>
          <w:numId w:val="14"/>
        </w:numPr>
        <w:tabs>
          <w:tab w:val="clear" w:pos="1231"/>
        </w:tabs>
        <w:adjustRightInd/>
        <w:snapToGrid w:val="0"/>
        <w:spacing w:line="520" w:lineRule="exact"/>
        <w:ind w:left="1117" w:hanging="573"/>
        <w:jc w:val="both"/>
        <w:textAlignment w:val="auto"/>
        <w:rPr>
          <w:rFonts w:eastAsia="標楷體"/>
          <w:sz w:val="28"/>
          <w:szCs w:val="28"/>
        </w:rPr>
      </w:pPr>
      <w:r w:rsidRPr="00C330A5">
        <w:rPr>
          <w:rFonts w:eastAsia="標楷體" w:hAnsi="標楷體"/>
          <w:sz w:val="28"/>
          <w:szCs w:val="28"/>
        </w:rPr>
        <w:t>業務</w:t>
      </w:r>
      <w:r w:rsidR="00532A01" w:rsidRPr="00C330A5">
        <w:rPr>
          <w:rFonts w:eastAsia="標楷體" w:hAnsi="標楷體"/>
          <w:sz w:val="28"/>
          <w:szCs w:val="28"/>
        </w:rPr>
        <w:t>總支出</w:t>
      </w:r>
      <w:r w:rsidRPr="00C330A5">
        <w:rPr>
          <w:rFonts w:eastAsia="標楷體" w:hAnsi="標楷體"/>
          <w:sz w:val="28"/>
          <w:szCs w:val="28"/>
        </w:rPr>
        <w:t>：</w:t>
      </w:r>
      <w:r w:rsidR="00F730EB" w:rsidRPr="00C330A5">
        <w:rPr>
          <w:rFonts w:eastAsia="標楷體" w:hAnsi="標楷體"/>
          <w:sz w:val="28"/>
          <w:szCs w:val="28"/>
        </w:rPr>
        <w:t>決算數</w:t>
      </w:r>
      <w:r w:rsidR="008C06DE">
        <w:rPr>
          <w:rFonts w:eastAsia="標楷體" w:hAnsi="標楷體" w:hint="eastAsia"/>
          <w:sz w:val="28"/>
          <w:szCs w:val="28"/>
        </w:rPr>
        <w:t>5</w:t>
      </w:r>
      <w:r w:rsidR="0023015D" w:rsidRPr="00C330A5">
        <w:rPr>
          <w:rFonts w:eastAsia="標楷體"/>
          <w:sz w:val="28"/>
          <w:szCs w:val="28"/>
        </w:rPr>
        <w:t>,</w:t>
      </w:r>
      <w:r w:rsidR="008C06DE">
        <w:rPr>
          <w:rFonts w:eastAsia="標楷體" w:hint="eastAsia"/>
          <w:sz w:val="28"/>
          <w:szCs w:val="28"/>
        </w:rPr>
        <w:t>137</w:t>
      </w:r>
      <w:r w:rsidR="0023015D" w:rsidRPr="00C330A5">
        <w:rPr>
          <w:rFonts w:eastAsia="標楷體" w:hAnsi="標楷體"/>
          <w:sz w:val="28"/>
          <w:szCs w:val="28"/>
        </w:rPr>
        <w:t>億</w:t>
      </w:r>
      <w:r w:rsidR="008C06DE">
        <w:rPr>
          <w:rFonts w:eastAsia="標楷體" w:hAnsi="標楷體" w:hint="eastAsia"/>
          <w:sz w:val="28"/>
          <w:szCs w:val="28"/>
        </w:rPr>
        <w:t>4</w:t>
      </w:r>
      <w:r w:rsidR="00A22FFA" w:rsidRPr="00C330A5">
        <w:rPr>
          <w:rFonts w:eastAsia="標楷體" w:hAnsi="標楷體" w:hint="eastAsia"/>
          <w:sz w:val="28"/>
          <w:szCs w:val="28"/>
        </w:rPr>
        <w:t>,</w:t>
      </w:r>
      <w:r w:rsidR="008C06DE">
        <w:rPr>
          <w:rFonts w:eastAsia="標楷體" w:hAnsi="標楷體" w:hint="eastAsia"/>
          <w:sz w:val="28"/>
          <w:szCs w:val="28"/>
        </w:rPr>
        <w:t>148</w:t>
      </w:r>
      <w:r w:rsidR="0023015D" w:rsidRPr="00C330A5">
        <w:rPr>
          <w:rFonts w:eastAsia="標楷體" w:hAnsi="標楷體"/>
          <w:sz w:val="28"/>
          <w:szCs w:val="28"/>
        </w:rPr>
        <w:t>萬元</w:t>
      </w:r>
      <w:r w:rsidR="00F730EB" w:rsidRPr="00C330A5">
        <w:rPr>
          <w:rFonts w:eastAsia="標楷體" w:hAnsi="標楷體"/>
          <w:sz w:val="28"/>
          <w:szCs w:val="28"/>
        </w:rPr>
        <w:t>，較預算數</w:t>
      </w:r>
      <w:r w:rsidR="008C06DE">
        <w:rPr>
          <w:rFonts w:eastAsia="標楷體" w:hAnsi="標楷體" w:hint="eastAsia"/>
          <w:sz w:val="28"/>
          <w:szCs w:val="28"/>
        </w:rPr>
        <w:t>4</w:t>
      </w:r>
      <w:r w:rsidR="0023015D" w:rsidRPr="00C330A5">
        <w:rPr>
          <w:rFonts w:eastAsia="標楷體"/>
          <w:sz w:val="28"/>
          <w:szCs w:val="28"/>
        </w:rPr>
        <w:t>,</w:t>
      </w:r>
      <w:r w:rsidR="008C06DE">
        <w:rPr>
          <w:rFonts w:eastAsia="標楷體" w:hint="eastAsia"/>
          <w:sz w:val="28"/>
          <w:szCs w:val="28"/>
        </w:rPr>
        <w:t>185</w:t>
      </w:r>
      <w:r w:rsidR="0023015D" w:rsidRPr="00C330A5">
        <w:rPr>
          <w:rFonts w:eastAsia="標楷體" w:hAnsi="標楷體"/>
          <w:sz w:val="28"/>
          <w:szCs w:val="28"/>
        </w:rPr>
        <w:t>億</w:t>
      </w:r>
      <w:r w:rsidR="008C06DE">
        <w:rPr>
          <w:rFonts w:eastAsia="標楷體" w:hAnsi="標楷體" w:hint="eastAsia"/>
          <w:sz w:val="28"/>
          <w:szCs w:val="28"/>
        </w:rPr>
        <w:t>3</w:t>
      </w:r>
      <w:r w:rsidR="0023015D" w:rsidRPr="00C330A5">
        <w:rPr>
          <w:rFonts w:eastAsia="標楷體"/>
          <w:sz w:val="28"/>
          <w:szCs w:val="28"/>
        </w:rPr>
        <w:t>,</w:t>
      </w:r>
      <w:r w:rsidR="008C06DE">
        <w:rPr>
          <w:rFonts w:eastAsia="標楷體" w:hint="eastAsia"/>
          <w:sz w:val="28"/>
          <w:szCs w:val="28"/>
        </w:rPr>
        <w:t>452</w:t>
      </w:r>
      <w:r w:rsidR="0023015D" w:rsidRPr="00C330A5">
        <w:rPr>
          <w:rFonts w:eastAsia="標楷體" w:hAnsi="標楷體"/>
          <w:sz w:val="28"/>
          <w:szCs w:val="28"/>
        </w:rPr>
        <w:t>萬</w:t>
      </w:r>
      <w:r w:rsidR="008C06DE">
        <w:rPr>
          <w:rFonts w:eastAsia="標楷體" w:hAnsi="標楷體" w:hint="eastAsia"/>
          <w:sz w:val="28"/>
          <w:szCs w:val="28"/>
        </w:rPr>
        <w:t>7</w:t>
      </w:r>
      <w:r w:rsidR="00F730EB" w:rsidRPr="00C330A5">
        <w:rPr>
          <w:rFonts w:eastAsia="標楷體" w:hAnsi="標楷體"/>
          <w:sz w:val="28"/>
          <w:szCs w:val="28"/>
        </w:rPr>
        <w:t>千元，</w:t>
      </w:r>
      <w:r w:rsidR="0023015D" w:rsidRPr="00C330A5">
        <w:rPr>
          <w:rFonts w:eastAsia="標楷體" w:hAnsi="標楷體"/>
          <w:sz w:val="28"/>
          <w:szCs w:val="28"/>
        </w:rPr>
        <w:t>增加</w:t>
      </w:r>
      <w:r w:rsidR="008C06DE">
        <w:rPr>
          <w:rFonts w:eastAsia="標楷體" w:hAnsi="標楷體" w:hint="eastAsia"/>
          <w:sz w:val="28"/>
          <w:szCs w:val="28"/>
        </w:rPr>
        <w:t>952</w:t>
      </w:r>
      <w:r w:rsidR="0023015D" w:rsidRPr="00C330A5">
        <w:rPr>
          <w:rFonts w:eastAsia="標楷體" w:hAnsi="標楷體"/>
          <w:sz w:val="28"/>
          <w:szCs w:val="28"/>
        </w:rPr>
        <w:t>億</w:t>
      </w:r>
      <w:r w:rsidR="008C06DE">
        <w:rPr>
          <w:rFonts w:eastAsia="標楷體" w:hAnsi="標楷體" w:hint="eastAsia"/>
          <w:sz w:val="28"/>
          <w:szCs w:val="28"/>
        </w:rPr>
        <w:t>695</w:t>
      </w:r>
      <w:r w:rsidR="0023015D" w:rsidRPr="00C330A5">
        <w:rPr>
          <w:rFonts w:eastAsia="標楷體" w:hAnsi="標楷體"/>
          <w:sz w:val="28"/>
          <w:szCs w:val="28"/>
        </w:rPr>
        <w:t>萬</w:t>
      </w:r>
      <w:r w:rsidR="008C06DE">
        <w:rPr>
          <w:rFonts w:eastAsia="標楷體" w:hAnsi="標楷體" w:hint="eastAsia"/>
          <w:sz w:val="28"/>
          <w:szCs w:val="28"/>
        </w:rPr>
        <w:t>3</w:t>
      </w:r>
      <w:r w:rsidR="00C330A5" w:rsidRPr="00C330A5">
        <w:rPr>
          <w:rFonts w:eastAsia="標楷體" w:hAnsi="標楷體" w:hint="eastAsia"/>
          <w:sz w:val="28"/>
          <w:szCs w:val="28"/>
        </w:rPr>
        <w:t>千</w:t>
      </w:r>
      <w:r w:rsidR="0023015D" w:rsidRPr="00C330A5">
        <w:rPr>
          <w:rFonts w:eastAsia="標楷體" w:hAnsi="標楷體"/>
          <w:sz w:val="28"/>
          <w:szCs w:val="28"/>
        </w:rPr>
        <w:t>元，約</w:t>
      </w:r>
      <w:r w:rsidR="00DD7743" w:rsidRPr="00C330A5">
        <w:rPr>
          <w:rFonts w:eastAsia="標楷體"/>
          <w:sz w:val="28"/>
          <w:szCs w:val="28"/>
        </w:rPr>
        <w:t>2</w:t>
      </w:r>
      <w:r w:rsidR="008C06DE">
        <w:rPr>
          <w:rFonts w:eastAsia="標楷體" w:hint="eastAsia"/>
          <w:sz w:val="28"/>
          <w:szCs w:val="28"/>
        </w:rPr>
        <w:t>2</w:t>
      </w:r>
      <w:r w:rsidR="00DD7743" w:rsidRPr="00C330A5">
        <w:rPr>
          <w:rFonts w:eastAsia="標楷體"/>
          <w:sz w:val="28"/>
          <w:szCs w:val="28"/>
        </w:rPr>
        <w:t>.</w:t>
      </w:r>
      <w:r w:rsidR="008C06DE">
        <w:rPr>
          <w:rFonts w:eastAsia="標楷體" w:hint="eastAsia"/>
          <w:sz w:val="28"/>
          <w:szCs w:val="28"/>
        </w:rPr>
        <w:t>7</w:t>
      </w:r>
      <w:r w:rsidR="00C330A5" w:rsidRPr="00C330A5">
        <w:rPr>
          <w:rFonts w:eastAsia="標楷體" w:hint="eastAsia"/>
          <w:sz w:val="28"/>
          <w:szCs w:val="28"/>
        </w:rPr>
        <w:t>5</w:t>
      </w:r>
      <w:r w:rsidR="0023015D" w:rsidRPr="00C330A5">
        <w:rPr>
          <w:rFonts w:eastAsia="標楷體"/>
          <w:sz w:val="28"/>
          <w:szCs w:val="28"/>
        </w:rPr>
        <w:t>%</w:t>
      </w:r>
      <w:r w:rsidR="00491B10" w:rsidRPr="00C330A5">
        <w:rPr>
          <w:rFonts w:eastAsia="標楷體" w:hAnsi="標楷體"/>
          <w:sz w:val="28"/>
          <w:szCs w:val="28"/>
        </w:rPr>
        <w:t>，</w:t>
      </w:r>
      <w:proofErr w:type="gramStart"/>
      <w:r w:rsidRPr="00C330A5">
        <w:rPr>
          <w:rFonts w:eastAsia="標楷體" w:hAnsi="標楷體"/>
          <w:sz w:val="28"/>
          <w:szCs w:val="28"/>
        </w:rPr>
        <w:t>主要係</w:t>
      </w:r>
      <w:r w:rsidR="003B2BBC" w:rsidRPr="00C330A5">
        <w:rPr>
          <w:rFonts w:eastAsia="標楷體" w:hAnsi="標楷體"/>
          <w:sz w:val="28"/>
          <w:szCs w:val="28"/>
        </w:rPr>
        <w:t>投融資</w:t>
      </w:r>
      <w:proofErr w:type="gramEnd"/>
      <w:r w:rsidR="003B2BBC" w:rsidRPr="00C330A5">
        <w:rPr>
          <w:rFonts w:eastAsia="標楷體" w:hAnsi="標楷體"/>
          <w:sz w:val="28"/>
          <w:szCs w:val="28"/>
        </w:rPr>
        <w:t>業務</w:t>
      </w:r>
      <w:r w:rsidR="00932EFB" w:rsidRPr="00C330A5">
        <w:rPr>
          <w:rFonts w:eastAsia="標楷體" w:hAnsi="標楷體"/>
          <w:sz w:val="28"/>
          <w:szCs w:val="28"/>
        </w:rPr>
        <w:t>成本</w:t>
      </w:r>
      <w:r w:rsidR="008C06DE">
        <w:rPr>
          <w:rFonts w:eastAsia="標楷體" w:hAnsi="標楷體" w:hint="eastAsia"/>
          <w:sz w:val="28"/>
          <w:szCs w:val="28"/>
        </w:rPr>
        <w:t>及保險給付</w:t>
      </w:r>
      <w:r w:rsidR="00041D81" w:rsidRPr="00C330A5">
        <w:rPr>
          <w:rFonts w:eastAsia="標楷體" w:hAnsi="標楷體"/>
          <w:sz w:val="28"/>
          <w:szCs w:val="28"/>
        </w:rPr>
        <w:t>較預算數</w:t>
      </w:r>
      <w:r w:rsidR="00610D73" w:rsidRPr="00C330A5">
        <w:rPr>
          <w:rFonts w:eastAsia="標楷體" w:hAnsi="標楷體"/>
          <w:sz w:val="28"/>
          <w:szCs w:val="28"/>
        </w:rPr>
        <w:t>增加</w:t>
      </w:r>
      <w:r w:rsidR="000304B1" w:rsidRPr="00C330A5">
        <w:rPr>
          <w:rFonts w:eastAsia="標楷體" w:hAnsi="標楷體"/>
          <w:sz w:val="28"/>
          <w:szCs w:val="28"/>
        </w:rPr>
        <w:t>所致</w:t>
      </w:r>
      <w:r w:rsidR="002C5DEC" w:rsidRPr="00C330A5">
        <w:rPr>
          <w:rFonts w:eastAsia="標楷體" w:hAnsi="標楷體"/>
          <w:sz w:val="28"/>
          <w:szCs w:val="28"/>
        </w:rPr>
        <w:t>。</w:t>
      </w:r>
    </w:p>
    <w:p w:rsidR="00E8673B" w:rsidRPr="00E54855" w:rsidRDefault="00E8673B" w:rsidP="001B502C">
      <w:pPr>
        <w:adjustRightInd/>
        <w:snapToGrid w:val="0"/>
        <w:spacing w:line="520" w:lineRule="exact"/>
        <w:ind w:leftChars="113" w:left="572" w:hanging="301"/>
        <w:jc w:val="both"/>
        <w:textAlignment w:val="auto"/>
        <w:rPr>
          <w:rFonts w:eastAsia="標楷體"/>
          <w:sz w:val="28"/>
        </w:rPr>
      </w:pPr>
      <w:r w:rsidRPr="00E36858">
        <w:rPr>
          <w:rFonts w:eastAsia="標楷體" w:hAnsi="標楷體"/>
          <w:sz w:val="28"/>
        </w:rPr>
        <w:t>二、</w:t>
      </w:r>
      <w:r w:rsidRPr="00E54855">
        <w:rPr>
          <w:rFonts w:eastAsia="標楷體" w:hAnsi="標楷體"/>
          <w:sz w:val="28"/>
        </w:rPr>
        <w:t>上</w:t>
      </w:r>
      <w:r w:rsidR="0030533F" w:rsidRPr="00E54855">
        <w:rPr>
          <w:rFonts w:eastAsia="標楷體" w:hAnsi="標楷體"/>
          <w:sz w:val="28"/>
        </w:rPr>
        <w:t>（</w:t>
      </w:r>
      <w:r w:rsidR="006D16F6" w:rsidRPr="00E54855">
        <w:rPr>
          <w:rFonts w:eastAsia="標楷體"/>
          <w:sz w:val="28"/>
        </w:rPr>
        <w:t>10</w:t>
      </w:r>
      <w:r w:rsidR="008C06DE">
        <w:rPr>
          <w:rFonts w:eastAsia="標楷體" w:hint="eastAsia"/>
          <w:sz w:val="28"/>
        </w:rPr>
        <w:t>7</w:t>
      </w:r>
      <w:r w:rsidR="0030533F" w:rsidRPr="00E54855">
        <w:rPr>
          <w:rFonts w:eastAsia="標楷體" w:hAnsi="標楷體"/>
          <w:sz w:val="28"/>
        </w:rPr>
        <w:t>）</w:t>
      </w:r>
      <w:r w:rsidRPr="00E54855">
        <w:rPr>
          <w:rFonts w:eastAsia="標楷體" w:hAnsi="標楷體"/>
          <w:sz w:val="28"/>
        </w:rPr>
        <w:t>年度</w:t>
      </w:r>
      <w:r w:rsidR="00A24468" w:rsidRPr="00E54855">
        <w:rPr>
          <w:rFonts w:eastAsia="標楷體" w:hAnsi="標楷體"/>
          <w:sz w:val="28"/>
        </w:rPr>
        <w:t>預算</w:t>
      </w:r>
      <w:r w:rsidR="00E968CD" w:rsidRPr="00E54855">
        <w:rPr>
          <w:rFonts w:eastAsia="標楷體" w:hAnsi="標楷體"/>
          <w:sz w:val="28"/>
        </w:rPr>
        <w:t>截至</w:t>
      </w:r>
      <w:r w:rsidR="00B65A03" w:rsidRPr="00E54855">
        <w:rPr>
          <w:rFonts w:eastAsia="標楷體"/>
          <w:sz w:val="28"/>
        </w:rPr>
        <w:t>10</w:t>
      </w:r>
      <w:r w:rsidR="008C06DE">
        <w:rPr>
          <w:rFonts w:eastAsia="標楷體" w:hint="eastAsia"/>
          <w:sz w:val="28"/>
        </w:rPr>
        <w:t>7</w:t>
      </w:r>
      <w:r w:rsidR="00B65A03" w:rsidRPr="00E54855">
        <w:rPr>
          <w:rFonts w:eastAsia="標楷體" w:hAnsi="標楷體"/>
          <w:sz w:val="28"/>
        </w:rPr>
        <w:t>年</w:t>
      </w:r>
      <w:r w:rsidR="00E968CD" w:rsidRPr="00E54855">
        <w:rPr>
          <w:rFonts w:eastAsia="標楷體"/>
          <w:sz w:val="28"/>
        </w:rPr>
        <w:t>6</w:t>
      </w:r>
      <w:r w:rsidR="00E968CD" w:rsidRPr="00E54855">
        <w:rPr>
          <w:rFonts w:eastAsia="標楷體" w:hAnsi="標楷體"/>
          <w:sz w:val="28"/>
        </w:rPr>
        <w:t>月</w:t>
      </w:r>
      <w:r w:rsidR="00E968CD" w:rsidRPr="00E54855">
        <w:rPr>
          <w:rFonts w:eastAsia="標楷體"/>
          <w:sz w:val="28"/>
        </w:rPr>
        <w:t>30</w:t>
      </w:r>
      <w:r w:rsidR="00E968CD" w:rsidRPr="00E54855">
        <w:rPr>
          <w:rFonts w:eastAsia="標楷體" w:hAnsi="標楷體"/>
          <w:sz w:val="28"/>
        </w:rPr>
        <w:t>日</w:t>
      </w:r>
      <w:proofErr w:type="gramStart"/>
      <w:r w:rsidR="00E968CD" w:rsidRPr="00E54855">
        <w:rPr>
          <w:rFonts w:eastAsia="標楷體" w:hAnsi="標楷體"/>
          <w:sz w:val="28"/>
        </w:rPr>
        <w:t>止</w:t>
      </w:r>
      <w:proofErr w:type="gramEnd"/>
      <w:r w:rsidR="00E968CD" w:rsidRPr="00E54855">
        <w:rPr>
          <w:rFonts w:eastAsia="標楷體" w:hAnsi="標楷體"/>
          <w:sz w:val="28"/>
        </w:rPr>
        <w:t>執行情</w:t>
      </w:r>
      <w:r w:rsidR="00A24468" w:rsidRPr="00E54855">
        <w:rPr>
          <w:rFonts w:eastAsia="標楷體" w:hAnsi="標楷體"/>
          <w:sz w:val="28"/>
        </w:rPr>
        <w:t>形</w:t>
      </w:r>
      <w:r w:rsidR="00E968CD" w:rsidRPr="00E54855">
        <w:rPr>
          <w:rFonts w:eastAsia="標楷體" w:hAnsi="標楷體"/>
          <w:sz w:val="28"/>
        </w:rPr>
        <w:t>：</w:t>
      </w:r>
    </w:p>
    <w:p w:rsidR="004E47CD" w:rsidRPr="00760091" w:rsidRDefault="00E8673B" w:rsidP="001B502C">
      <w:pPr>
        <w:numPr>
          <w:ilvl w:val="0"/>
          <w:numId w:val="4"/>
        </w:numPr>
        <w:tabs>
          <w:tab w:val="clear" w:pos="1231"/>
        </w:tabs>
        <w:adjustRightInd/>
        <w:snapToGrid w:val="0"/>
        <w:spacing w:line="520" w:lineRule="exact"/>
        <w:ind w:left="1117" w:hanging="573"/>
        <w:jc w:val="both"/>
        <w:textAlignment w:val="auto"/>
        <w:rPr>
          <w:rFonts w:eastAsia="標楷體"/>
          <w:sz w:val="28"/>
        </w:rPr>
      </w:pPr>
      <w:r w:rsidRPr="00760091">
        <w:rPr>
          <w:rFonts w:eastAsia="標楷體" w:hAnsi="標楷體"/>
          <w:sz w:val="28"/>
        </w:rPr>
        <w:t>業務</w:t>
      </w:r>
      <w:r w:rsidR="006D16F6" w:rsidRPr="00760091">
        <w:rPr>
          <w:rFonts w:eastAsia="標楷體" w:hAnsi="標楷體"/>
          <w:sz w:val="28"/>
        </w:rPr>
        <w:t>總</w:t>
      </w:r>
      <w:r w:rsidRPr="00760091">
        <w:rPr>
          <w:rFonts w:eastAsia="標楷體" w:hAnsi="標楷體"/>
          <w:sz w:val="28"/>
        </w:rPr>
        <w:t>收入：</w:t>
      </w:r>
      <w:r w:rsidR="001D4342" w:rsidRPr="00760091">
        <w:rPr>
          <w:rFonts w:eastAsia="標楷體" w:hAnsi="標楷體"/>
          <w:sz w:val="28"/>
        </w:rPr>
        <w:t>累計預算分配數</w:t>
      </w:r>
      <w:r w:rsidR="00FA0D81" w:rsidRPr="00760091">
        <w:rPr>
          <w:rFonts w:eastAsia="標楷體" w:hAnsi="標楷體" w:hint="eastAsia"/>
          <w:sz w:val="28"/>
        </w:rPr>
        <w:t>2</w:t>
      </w:r>
      <w:r w:rsidR="001D4342" w:rsidRPr="00760091">
        <w:rPr>
          <w:rFonts w:eastAsia="標楷體"/>
          <w:sz w:val="28"/>
        </w:rPr>
        <w:t>,</w:t>
      </w:r>
      <w:r w:rsidR="001D16AD" w:rsidRPr="00760091">
        <w:rPr>
          <w:rFonts w:eastAsia="標楷體" w:hint="eastAsia"/>
          <w:sz w:val="28"/>
        </w:rPr>
        <w:t>122</w:t>
      </w:r>
      <w:r w:rsidR="001D4342" w:rsidRPr="00760091">
        <w:rPr>
          <w:rFonts w:eastAsia="標楷體" w:hAnsi="標楷體"/>
          <w:sz w:val="28"/>
        </w:rPr>
        <w:t>億</w:t>
      </w:r>
      <w:r w:rsidR="001D16AD" w:rsidRPr="00760091">
        <w:rPr>
          <w:rFonts w:eastAsia="標楷體" w:hAnsi="標楷體" w:hint="eastAsia"/>
          <w:sz w:val="28"/>
        </w:rPr>
        <w:t>8</w:t>
      </w:r>
      <w:r w:rsidR="001D4342" w:rsidRPr="00760091">
        <w:rPr>
          <w:rFonts w:eastAsia="標楷體"/>
          <w:sz w:val="28"/>
        </w:rPr>
        <w:t>,</w:t>
      </w:r>
      <w:r w:rsidR="001D16AD" w:rsidRPr="00760091">
        <w:rPr>
          <w:rFonts w:eastAsia="標楷體" w:hint="eastAsia"/>
          <w:sz w:val="28"/>
        </w:rPr>
        <w:t>454</w:t>
      </w:r>
      <w:r w:rsidR="001D4342" w:rsidRPr="00760091">
        <w:rPr>
          <w:rFonts w:eastAsia="標楷體" w:hAnsi="標楷體"/>
          <w:sz w:val="28"/>
        </w:rPr>
        <w:t>萬</w:t>
      </w:r>
      <w:r w:rsidR="001D16AD" w:rsidRPr="00760091">
        <w:rPr>
          <w:rFonts w:eastAsia="標楷體" w:hAnsi="標楷體" w:hint="eastAsia"/>
          <w:sz w:val="28"/>
        </w:rPr>
        <w:t>4</w:t>
      </w:r>
      <w:r w:rsidR="001D4342" w:rsidRPr="00760091">
        <w:rPr>
          <w:rFonts w:eastAsia="標楷體" w:hAnsi="標楷體"/>
          <w:sz w:val="28"/>
        </w:rPr>
        <w:t>千元，累計</w:t>
      </w:r>
      <w:r w:rsidR="00886FBD" w:rsidRPr="00760091">
        <w:rPr>
          <w:rFonts w:eastAsia="標楷體" w:hAnsi="標楷體"/>
          <w:sz w:val="28"/>
        </w:rPr>
        <w:t>實際執行數</w:t>
      </w:r>
      <w:r w:rsidR="00214CF0" w:rsidRPr="00760091">
        <w:rPr>
          <w:rFonts w:eastAsia="標楷體"/>
          <w:sz w:val="28"/>
        </w:rPr>
        <w:t>2</w:t>
      </w:r>
      <w:r w:rsidR="00886FBD" w:rsidRPr="00760091">
        <w:rPr>
          <w:rFonts w:eastAsia="標楷體"/>
          <w:sz w:val="28"/>
        </w:rPr>
        <w:t>,</w:t>
      </w:r>
      <w:r w:rsidR="001D16AD" w:rsidRPr="00760091">
        <w:rPr>
          <w:rFonts w:eastAsia="標楷體" w:hint="eastAsia"/>
          <w:sz w:val="28"/>
        </w:rPr>
        <w:t>786</w:t>
      </w:r>
      <w:r w:rsidR="00886FBD" w:rsidRPr="00760091">
        <w:rPr>
          <w:rFonts w:eastAsia="標楷體" w:hAnsi="標楷體"/>
          <w:sz w:val="28"/>
        </w:rPr>
        <w:t>億</w:t>
      </w:r>
      <w:r w:rsidR="001D16AD" w:rsidRPr="00760091">
        <w:rPr>
          <w:rFonts w:eastAsia="標楷體" w:hAnsi="標楷體" w:hint="eastAsia"/>
          <w:sz w:val="28"/>
        </w:rPr>
        <w:t>8</w:t>
      </w:r>
      <w:r w:rsidR="00886FBD" w:rsidRPr="00760091">
        <w:rPr>
          <w:rFonts w:eastAsia="標楷體"/>
          <w:sz w:val="28"/>
        </w:rPr>
        <w:t>,</w:t>
      </w:r>
      <w:r w:rsidR="001D16AD" w:rsidRPr="00760091">
        <w:rPr>
          <w:rFonts w:eastAsia="標楷體" w:hint="eastAsia"/>
          <w:sz w:val="28"/>
        </w:rPr>
        <w:t>177</w:t>
      </w:r>
      <w:r w:rsidR="00886FBD" w:rsidRPr="00760091">
        <w:rPr>
          <w:rFonts w:eastAsia="標楷體" w:hAnsi="標楷體"/>
          <w:sz w:val="28"/>
        </w:rPr>
        <w:t>萬</w:t>
      </w:r>
      <w:r w:rsidR="001D16AD" w:rsidRPr="00760091">
        <w:rPr>
          <w:rFonts w:eastAsia="標楷體" w:hAnsi="標楷體" w:hint="eastAsia"/>
          <w:sz w:val="28"/>
        </w:rPr>
        <w:t>9</w:t>
      </w:r>
      <w:r w:rsidR="001D16AD" w:rsidRPr="00760091">
        <w:rPr>
          <w:rFonts w:eastAsia="標楷體" w:hAnsi="標楷體" w:hint="eastAsia"/>
          <w:sz w:val="28"/>
        </w:rPr>
        <w:t>千</w:t>
      </w:r>
      <w:r w:rsidR="00886FBD" w:rsidRPr="00760091">
        <w:rPr>
          <w:rFonts w:eastAsia="標楷體" w:hAnsi="標楷體"/>
          <w:sz w:val="28"/>
        </w:rPr>
        <w:t>元，較</w:t>
      </w:r>
      <w:r w:rsidR="001D4342" w:rsidRPr="00760091">
        <w:rPr>
          <w:rFonts w:eastAsia="標楷體" w:hAnsi="標楷體"/>
          <w:sz w:val="28"/>
        </w:rPr>
        <w:t>累計預算分配數</w:t>
      </w:r>
      <w:r w:rsidR="00C01ADF" w:rsidRPr="00760091">
        <w:rPr>
          <w:rFonts w:eastAsia="標楷體" w:hAnsi="標楷體"/>
          <w:sz w:val="28"/>
        </w:rPr>
        <w:t>增加</w:t>
      </w:r>
      <w:r w:rsidR="001D16AD" w:rsidRPr="00760091">
        <w:rPr>
          <w:rFonts w:eastAsia="標楷體" w:hAnsi="標楷體" w:hint="eastAsia"/>
          <w:sz w:val="28"/>
        </w:rPr>
        <w:t>663</w:t>
      </w:r>
      <w:r w:rsidR="00C01ADF" w:rsidRPr="00760091">
        <w:rPr>
          <w:rFonts w:eastAsia="標楷體" w:hAnsi="標楷體"/>
          <w:sz w:val="28"/>
        </w:rPr>
        <w:t>億</w:t>
      </w:r>
      <w:r w:rsidR="001D16AD" w:rsidRPr="00760091">
        <w:rPr>
          <w:rFonts w:eastAsia="標楷體" w:hAnsi="標楷體" w:hint="eastAsia"/>
          <w:sz w:val="28"/>
        </w:rPr>
        <w:t>9</w:t>
      </w:r>
      <w:r w:rsidR="00B52FA4" w:rsidRPr="00760091">
        <w:rPr>
          <w:rFonts w:eastAsia="標楷體"/>
          <w:sz w:val="28"/>
        </w:rPr>
        <w:t>,</w:t>
      </w:r>
      <w:r w:rsidR="001D16AD" w:rsidRPr="00760091">
        <w:rPr>
          <w:rFonts w:eastAsia="標楷體" w:hint="eastAsia"/>
          <w:sz w:val="28"/>
        </w:rPr>
        <w:t>723</w:t>
      </w:r>
      <w:r w:rsidR="00C01ADF" w:rsidRPr="00760091">
        <w:rPr>
          <w:rFonts w:eastAsia="標楷體" w:hAnsi="標楷體"/>
          <w:sz w:val="28"/>
        </w:rPr>
        <w:t>萬</w:t>
      </w:r>
      <w:r w:rsidR="001D16AD" w:rsidRPr="00760091">
        <w:rPr>
          <w:rFonts w:eastAsia="標楷體" w:hAnsi="標楷體" w:hint="eastAsia"/>
          <w:sz w:val="28"/>
        </w:rPr>
        <w:t>5</w:t>
      </w:r>
      <w:r w:rsidR="00DA0070" w:rsidRPr="00760091">
        <w:rPr>
          <w:rFonts w:eastAsia="標楷體" w:hAnsi="標楷體" w:hint="eastAsia"/>
          <w:sz w:val="28"/>
        </w:rPr>
        <w:t>千</w:t>
      </w:r>
      <w:r w:rsidR="00C01ADF" w:rsidRPr="00760091">
        <w:rPr>
          <w:rFonts w:eastAsia="標楷體" w:hAnsi="標楷體"/>
          <w:sz w:val="28"/>
        </w:rPr>
        <w:t>元</w:t>
      </w:r>
      <w:r w:rsidR="00E968CD" w:rsidRPr="00760091">
        <w:rPr>
          <w:rFonts w:eastAsia="標楷體" w:hAnsi="標楷體"/>
          <w:sz w:val="28"/>
        </w:rPr>
        <w:t>，約</w:t>
      </w:r>
      <w:r w:rsidR="001D16AD" w:rsidRPr="00760091">
        <w:rPr>
          <w:rFonts w:eastAsia="標楷體" w:hAnsi="標楷體" w:hint="eastAsia"/>
          <w:sz w:val="28"/>
        </w:rPr>
        <w:t>31</w:t>
      </w:r>
      <w:r w:rsidR="002D3160" w:rsidRPr="00760091">
        <w:rPr>
          <w:rFonts w:eastAsia="標楷體"/>
          <w:sz w:val="28"/>
        </w:rPr>
        <w:t>.</w:t>
      </w:r>
      <w:r w:rsidR="001D16AD" w:rsidRPr="00760091">
        <w:rPr>
          <w:rFonts w:eastAsia="標楷體" w:hint="eastAsia"/>
          <w:sz w:val="28"/>
        </w:rPr>
        <w:t>28</w:t>
      </w:r>
      <w:r w:rsidR="0074707A" w:rsidRPr="00760091">
        <w:rPr>
          <w:rFonts w:eastAsia="標楷體"/>
          <w:sz w:val="28"/>
        </w:rPr>
        <w:t xml:space="preserve"> </w:t>
      </w:r>
      <w:r w:rsidR="00E968CD" w:rsidRPr="00760091">
        <w:rPr>
          <w:rFonts w:eastAsia="標楷體"/>
          <w:sz w:val="28"/>
        </w:rPr>
        <w:t>%</w:t>
      </w:r>
      <w:r w:rsidR="00E968CD" w:rsidRPr="00760091">
        <w:rPr>
          <w:rFonts w:eastAsia="標楷體" w:hAnsi="標楷體"/>
          <w:sz w:val="28"/>
        </w:rPr>
        <w:t>，</w:t>
      </w:r>
      <w:proofErr w:type="gramStart"/>
      <w:r w:rsidR="00E968CD" w:rsidRPr="00760091">
        <w:rPr>
          <w:rFonts w:eastAsia="標楷體" w:hAnsi="標楷體"/>
          <w:sz w:val="28"/>
        </w:rPr>
        <w:t>主要係</w:t>
      </w:r>
      <w:r w:rsidR="007C1542" w:rsidRPr="00760091">
        <w:rPr>
          <w:rFonts w:eastAsia="標楷體" w:hAnsi="標楷體"/>
          <w:sz w:val="28"/>
        </w:rPr>
        <w:t>投</w:t>
      </w:r>
      <w:r w:rsidR="001D16AD" w:rsidRPr="00760091">
        <w:rPr>
          <w:rFonts w:eastAsia="標楷體" w:hAnsi="標楷體" w:hint="eastAsia"/>
          <w:sz w:val="28"/>
        </w:rPr>
        <w:t>融</w:t>
      </w:r>
      <w:r w:rsidR="007C1542" w:rsidRPr="00760091">
        <w:rPr>
          <w:rFonts w:eastAsia="標楷體" w:hAnsi="標楷體"/>
          <w:sz w:val="28"/>
        </w:rPr>
        <w:t>資</w:t>
      </w:r>
      <w:proofErr w:type="gramEnd"/>
      <w:r w:rsidR="007C1542" w:rsidRPr="00760091">
        <w:rPr>
          <w:rFonts w:eastAsia="標楷體" w:hAnsi="標楷體"/>
          <w:sz w:val="28"/>
        </w:rPr>
        <w:t>業務</w:t>
      </w:r>
      <w:r w:rsidR="00E968CD" w:rsidRPr="00760091">
        <w:rPr>
          <w:rFonts w:eastAsia="標楷體" w:hAnsi="標楷體"/>
          <w:sz w:val="28"/>
        </w:rPr>
        <w:t>收入</w:t>
      </w:r>
      <w:r w:rsidR="00C01ADF" w:rsidRPr="00760091">
        <w:rPr>
          <w:rFonts w:eastAsia="標楷體" w:hAnsi="標楷體"/>
          <w:sz w:val="28"/>
        </w:rPr>
        <w:t>增加</w:t>
      </w:r>
      <w:r w:rsidR="00E968CD" w:rsidRPr="00760091">
        <w:rPr>
          <w:rFonts w:eastAsia="標楷體" w:hAnsi="標楷體"/>
          <w:sz w:val="28"/>
        </w:rPr>
        <w:t>所致。</w:t>
      </w:r>
    </w:p>
    <w:p w:rsidR="0030533F" w:rsidRPr="00760091" w:rsidRDefault="00E968CD" w:rsidP="001B502C">
      <w:pPr>
        <w:numPr>
          <w:ilvl w:val="0"/>
          <w:numId w:val="4"/>
        </w:numPr>
        <w:tabs>
          <w:tab w:val="clear" w:pos="1231"/>
        </w:tabs>
        <w:adjustRightInd/>
        <w:snapToGrid w:val="0"/>
        <w:spacing w:line="520" w:lineRule="exact"/>
        <w:ind w:left="1117" w:hanging="573"/>
        <w:jc w:val="both"/>
        <w:textAlignment w:val="auto"/>
        <w:rPr>
          <w:rFonts w:eastAsia="標楷體"/>
          <w:sz w:val="28"/>
        </w:rPr>
      </w:pPr>
      <w:r w:rsidRPr="00760091">
        <w:rPr>
          <w:rFonts w:eastAsia="標楷體" w:hAnsi="標楷體"/>
          <w:sz w:val="28"/>
        </w:rPr>
        <w:t>業務</w:t>
      </w:r>
      <w:r w:rsidR="006D16F6" w:rsidRPr="00760091">
        <w:rPr>
          <w:rFonts w:eastAsia="標楷體" w:hAnsi="標楷體"/>
          <w:sz w:val="28"/>
        </w:rPr>
        <w:t>總</w:t>
      </w:r>
      <w:r w:rsidR="00007122" w:rsidRPr="00760091">
        <w:rPr>
          <w:rFonts w:eastAsia="標楷體" w:hAnsi="標楷體"/>
          <w:sz w:val="28"/>
        </w:rPr>
        <w:t>支出</w:t>
      </w:r>
      <w:r w:rsidRPr="00760091">
        <w:rPr>
          <w:rFonts w:eastAsia="標楷體" w:hAnsi="標楷體"/>
          <w:sz w:val="28"/>
        </w:rPr>
        <w:t>：</w:t>
      </w:r>
      <w:r w:rsidR="00F14B7B" w:rsidRPr="00760091">
        <w:rPr>
          <w:rFonts w:eastAsia="標楷體" w:hAnsi="標楷體"/>
          <w:sz w:val="28"/>
        </w:rPr>
        <w:t>累計預算分配數</w:t>
      </w:r>
      <w:r w:rsidR="008F0243" w:rsidRPr="00760091">
        <w:rPr>
          <w:rFonts w:eastAsia="標楷體" w:hAnsi="標楷體" w:hint="eastAsia"/>
          <w:sz w:val="28"/>
        </w:rPr>
        <w:t>2</w:t>
      </w:r>
      <w:r w:rsidR="00F14B7B" w:rsidRPr="00760091">
        <w:rPr>
          <w:rFonts w:eastAsia="標楷體"/>
          <w:sz w:val="28"/>
        </w:rPr>
        <w:t>,</w:t>
      </w:r>
      <w:r w:rsidR="001D16AD" w:rsidRPr="00760091">
        <w:rPr>
          <w:rFonts w:eastAsia="標楷體" w:hint="eastAsia"/>
          <w:sz w:val="28"/>
        </w:rPr>
        <w:t>122</w:t>
      </w:r>
      <w:r w:rsidR="00F14B7B" w:rsidRPr="00760091">
        <w:rPr>
          <w:rFonts w:eastAsia="標楷體" w:hAnsi="標楷體"/>
          <w:sz w:val="28"/>
        </w:rPr>
        <w:t>億</w:t>
      </w:r>
      <w:r w:rsidR="001D16AD" w:rsidRPr="00760091">
        <w:rPr>
          <w:rFonts w:eastAsia="標楷體" w:hAnsi="標楷體" w:hint="eastAsia"/>
          <w:sz w:val="28"/>
        </w:rPr>
        <w:t>8</w:t>
      </w:r>
      <w:r w:rsidR="00B52FA4" w:rsidRPr="00760091">
        <w:rPr>
          <w:rFonts w:eastAsia="標楷體"/>
          <w:sz w:val="28"/>
        </w:rPr>
        <w:t>,</w:t>
      </w:r>
      <w:r w:rsidR="001D16AD" w:rsidRPr="00760091">
        <w:rPr>
          <w:rFonts w:eastAsia="標楷體" w:hint="eastAsia"/>
          <w:sz w:val="28"/>
        </w:rPr>
        <w:t>454</w:t>
      </w:r>
      <w:r w:rsidR="00F14B7B" w:rsidRPr="00760091">
        <w:rPr>
          <w:rFonts w:eastAsia="標楷體" w:hAnsi="標楷體"/>
          <w:sz w:val="28"/>
        </w:rPr>
        <w:t>萬</w:t>
      </w:r>
      <w:r w:rsidR="001D16AD" w:rsidRPr="00760091">
        <w:rPr>
          <w:rFonts w:eastAsia="標楷體" w:hAnsi="標楷體" w:hint="eastAsia"/>
          <w:sz w:val="28"/>
        </w:rPr>
        <w:t>4</w:t>
      </w:r>
      <w:r w:rsidR="00F14B7B" w:rsidRPr="00760091">
        <w:rPr>
          <w:rFonts w:eastAsia="標楷體" w:hAnsi="標楷體"/>
          <w:sz w:val="28"/>
        </w:rPr>
        <w:t>千元，累計實際執行數</w:t>
      </w:r>
      <w:r w:rsidR="00F14B7B" w:rsidRPr="00760091">
        <w:rPr>
          <w:rFonts w:eastAsia="標楷體"/>
          <w:sz w:val="28"/>
        </w:rPr>
        <w:t>2,</w:t>
      </w:r>
      <w:r w:rsidR="001D16AD" w:rsidRPr="00760091">
        <w:rPr>
          <w:rFonts w:eastAsia="標楷體" w:hint="eastAsia"/>
          <w:sz w:val="28"/>
        </w:rPr>
        <w:t>786</w:t>
      </w:r>
      <w:r w:rsidR="00F14B7B" w:rsidRPr="00760091">
        <w:rPr>
          <w:rFonts w:eastAsia="標楷體" w:hAnsi="標楷體"/>
          <w:sz w:val="28"/>
        </w:rPr>
        <w:t>億</w:t>
      </w:r>
      <w:r w:rsidR="001D16AD" w:rsidRPr="00760091">
        <w:rPr>
          <w:rFonts w:eastAsia="標楷體" w:hAnsi="標楷體" w:hint="eastAsia"/>
          <w:sz w:val="28"/>
        </w:rPr>
        <w:t>8</w:t>
      </w:r>
      <w:r w:rsidR="00F14B7B" w:rsidRPr="00760091">
        <w:rPr>
          <w:rFonts w:eastAsia="標楷體"/>
          <w:sz w:val="28"/>
        </w:rPr>
        <w:t>,</w:t>
      </w:r>
      <w:r w:rsidR="001D16AD" w:rsidRPr="00760091">
        <w:rPr>
          <w:rFonts w:eastAsia="標楷體" w:hint="eastAsia"/>
          <w:sz w:val="28"/>
        </w:rPr>
        <w:t>177</w:t>
      </w:r>
      <w:r w:rsidR="00F14B7B" w:rsidRPr="00760091">
        <w:rPr>
          <w:rFonts w:eastAsia="標楷體" w:hAnsi="標楷體"/>
          <w:sz w:val="28"/>
        </w:rPr>
        <w:t>萬</w:t>
      </w:r>
      <w:r w:rsidR="001D16AD" w:rsidRPr="00760091">
        <w:rPr>
          <w:rFonts w:eastAsia="標楷體" w:hAnsi="標楷體" w:hint="eastAsia"/>
          <w:sz w:val="28"/>
        </w:rPr>
        <w:t>9</w:t>
      </w:r>
      <w:r w:rsidR="001D16AD" w:rsidRPr="00760091">
        <w:rPr>
          <w:rFonts w:eastAsia="標楷體" w:hAnsi="標楷體" w:hint="eastAsia"/>
          <w:sz w:val="28"/>
        </w:rPr>
        <w:t>千</w:t>
      </w:r>
      <w:r w:rsidR="00F14B7B" w:rsidRPr="00760091">
        <w:rPr>
          <w:rFonts w:eastAsia="標楷體" w:hAnsi="標楷體"/>
          <w:sz w:val="28"/>
        </w:rPr>
        <w:t>元，較累計預算分配數增加</w:t>
      </w:r>
      <w:r w:rsidR="001D16AD" w:rsidRPr="00760091">
        <w:rPr>
          <w:rFonts w:eastAsia="標楷體" w:hAnsi="標楷體" w:hint="eastAsia"/>
          <w:sz w:val="28"/>
        </w:rPr>
        <w:t>663</w:t>
      </w:r>
      <w:r w:rsidR="00F14B7B" w:rsidRPr="00760091">
        <w:rPr>
          <w:rFonts w:eastAsia="標楷體" w:hAnsi="標楷體"/>
          <w:sz w:val="28"/>
        </w:rPr>
        <w:t>億</w:t>
      </w:r>
      <w:r w:rsidR="001D16AD" w:rsidRPr="00760091">
        <w:rPr>
          <w:rFonts w:eastAsia="標楷體" w:hAnsi="標楷體" w:hint="eastAsia"/>
          <w:sz w:val="28"/>
        </w:rPr>
        <w:t>9</w:t>
      </w:r>
      <w:r w:rsidR="00B52FA4" w:rsidRPr="00760091">
        <w:rPr>
          <w:rFonts w:eastAsia="標楷體"/>
          <w:sz w:val="28"/>
        </w:rPr>
        <w:t>,</w:t>
      </w:r>
      <w:r w:rsidR="001D16AD" w:rsidRPr="00760091">
        <w:rPr>
          <w:rFonts w:eastAsia="標楷體" w:hint="eastAsia"/>
          <w:sz w:val="28"/>
        </w:rPr>
        <w:t>723</w:t>
      </w:r>
      <w:r w:rsidR="00F14B7B" w:rsidRPr="00760091">
        <w:rPr>
          <w:rFonts w:eastAsia="標楷體" w:hAnsi="標楷體"/>
          <w:sz w:val="28"/>
        </w:rPr>
        <w:t>萬</w:t>
      </w:r>
      <w:r w:rsidR="001D16AD" w:rsidRPr="00760091">
        <w:rPr>
          <w:rFonts w:eastAsia="標楷體" w:hAnsi="標楷體" w:hint="eastAsia"/>
          <w:sz w:val="28"/>
        </w:rPr>
        <w:t>5</w:t>
      </w:r>
      <w:r w:rsidR="008F0243" w:rsidRPr="00760091">
        <w:rPr>
          <w:rFonts w:eastAsia="標楷體" w:hAnsi="標楷體" w:hint="eastAsia"/>
          <w:sz w:val="28"/>
        </w:rPr>
        <w:t>千</w:t>
      </w:r>
      <w:r w:rsidR="00F14B7B" w:rsidRPr="00760091">
        <w:rPr>
          <w:rFonts w:eastAsia="標楷體" w:hAnsi="標楷體"/>
          <w:sz w:val="28"/>
        </w:rPr>
        <w:t>元，約</w:t>
      </w:r>
      <w:r w:rsidR="001D16AD" w:rsidRPr="00760091">
        <w:rPr>
          <w:rFonts w:eastAsia="標楷體" w:hAnsi="標楷體" w:hint="eastAsia"/>
          <w:sz w:val="28"/>
        </w:rPr>
        <w:t>31</w:t>
      </w:r>
      <w:r w:rsidR="00B52FA4" w:rsidRPr="00760091">
        <w:rPr>
          <w:rFonts w:eastAsia="標楷體"/>
          <w:sz w:val="28"/>
        </w:rPr>
        <w:t>.</w:t>
      </w:r>
      <w:r w:rsidR="001D16AD" w:rsidRPr="00760091">
        <w:rPr>
          <w:rFonts w:eastAsia="標楷體" w:hint="eastAsia"/>
          <w:sz w:val="28"/>
        </w:rPr>
        <w:t>28</w:t>
      </w:r>
      <w:r w:rsidR="00F14B7B" w:rsidRPr="00760091">
        <w:rPr>
          <w:rFonts w:eastAsia="標楷體"/>
          <w:sz w:val="28"/>
        </w:rPr>
        <w:t xml:space="preserve"> %</w:t>
      </w:r>
      <w:r w:rsidR="001D4342" w:rsidRPr="00760091">
        <w:rPr>
          <w:rFonts w:eastAsia="標楷體" w:hAnsi="標楷體"/>
          <w:sz w:val="28"/>
        </w:rPr>
        <w:t>，</w:t>
      </w:r>
      <w:r w:rsidRPr="00760091">
        <w:rPr>
          <w:rFonts w:eastAsia="標楷體" w:hAnsi="標楷體"/>
          <w:sz w:val="28"/>
        </w:rPr>
        <w:t>主要係</w:t>
      </w:r>
      <w:r w:rsidR="00A609B7" w:rsidRPr="00760091">
        <w:rPr>
          <w:rFonts w:eastAsia="標楷體" w:hAnsi="標楷體"/>
          <w:sz w:val="28"/>
        </w:rPr>
        <w:t>投資業務成本</w:t>
      </w:r>
      <w:r w:rsidR="008C06DE" w:rsidRPr="00760091">
        <w:rPr>
          <w:rFonts w:eastAsia="標楷體" w:hAnsi="標楷體" w:hint="eastAsia"/>
          <w:sz w:val="28"/>
        </w:rPr>
        <w:t>及保險給付</w:t>
      </w:r>
      <w:r w:rsidR="000B0F02" w:rsidRPr="00760091">
        <w:rPr>
          <w:rFonts w:eastAsia="標楷體" w:hAnsi="標楷體"/>
          <w:sz w:val="28"/>
        </w:rPr>
        <w:t>增加</w:t>
      </w:r>
      <w:r w:rsidRPr="00760091">
        <w:rPr>
          <w:rFonts w:eastAsia="標楷體" w:hAnsi="標楷體"/>
          <w:sz w:val="28"/>
        </w:rPr>
        <w:t>所致。</w:t>
      </w:r>
    </w:p>
    <w:p w:rsidR="001B502C" w:rsidRDefault="001B502C" w:rsidP="008170CC">
      <w:pPr>
        <w:snapToGrid w:val="0"/>
        <w:spacing w:line="520" w:lineRule="exact"/>
        <w:ind w:left="567" w:hanging="567"/>
        <w:jc w:val="both"/>
        <w:rPr>
          <w:rFonts w:eastAsia="標楷體" w:hAnsi="標楷體"/>
          <w:sz w:val="28"/>
        </w:rPr>
      </w:pPr>
    </w:p>
    <w:p w:rsidR="000322A7" w:rsidRPr="00E36858" w:rsidRDefault="00EE6F8B" w:rsidP="001B502C">
      <w:pPr>
        <w:snapToGrid w:val="0"/>
        <w:spacing w:line="520" w:lineRule="exact"/>
        <w:ind w:left="567" w:hanging="567"/>
        <w:jc w:val="both"/>
        <w:rPr>
          <w:rFonts w:eastAsia="標楷體"/>
          <w:sz w:val="28"/>
        </w:rPr>
      </w:pPr>
      <w:r w:rsidRPr="00E36858">
        <w:rPr>
          <w:rFonts w:eastAsia="標楷體" w:hAnsi="標楷體"/>
          <w:sz w:val="28"/>
        </w:rPr>
        <w:t>參、</w:t>
      </w:r>
      <w:r w:rsidR="000322A7" w:rsidRPr="00E36858">
        <w:rPr>
          <w:rFonts w:eastAsia="標楷體" w:hAnsi="標楷體"/>
          <w:sz w:val="28"/>
        </w:rPr>
        <w:t>業務計畫</w:t>
      </w:r>
    </w:p>
    <w:p w:rsidR="000322A7" w:rsidRPr="00E36858" w:rsidRDefault="001458F9" w:rsidP="001B502C">
      <w:pPr>
        <w:adjustRightInd/>
        <w:snapToGrid w:val="0"/>
        <w:spacing w:line="520" w:lineRule="exact"/>
        <w:ind w:leftChars="113" w:left="572" w:hanging="301"/>
        <w:jc w:val="both"/>
        <w:textAlignment w:val="auto"/>
        <w:rPr>
          <w:rFonts w:eastAsia="標楷體"/>
          <w:sz w:val="28"/>
        </w:rPr>
      </w:pPr>
      <w:r w:rsidRPr="00E36858">
        <w:rPr>
          <w:rFonts w:eastAsia="標楷體" w:hAnsi="標楷體"/>
          <w:sz w:val="28"/>
        </w:rPr>
        <w:t>一、</w:t>
      </w:r>
      <w:r w:rsidR="00A64639" w:rsidRPr="00E36858">
        <w:rPr>
          <w:rFonts w:eastAsia="標楷體" w:hAnsi="標楷體"/>
          <w:sz w:val="28"/>
        </w:rPr>
        <w:t>營運計畫</w:t>
      </w:r>
      <w:r w:rsidR="00313A28" w:rsidRPr="00E36858">
        <w:rPr>
          <w:rFonts w:eastAsia="標楷體" w:hAnsi="標楷體"/>
          <w:sz w:val="28"/>
        </w:rPr>
        <w:t>：</w:t>
      </w:r>
      <w:r w:rsidR="004C53F6" w:rsidRPr="00E36858">
        <w:rPr>
          <w:rFonts w:eastAsia="標楷體"/>
          <w:sz w:val="28"/>
        </w:rPr>
        <w:t xml:space="preserve"> </w:t>
      </w:r>
    </w:p>
    <w:p w:rsidR="004E47CD" w:rsidRPr="00E36858" w:rsidRDefault="004C53F6" w:rsidP="001B502C">
      <w:pPr>
        <w:numPr>
          <w:ilvl w:val="0"/>
          <w:numId w:val="5"/>
        </w:numPr>
        <w:adjustRightInd/>
        <w:snapToGrid w:val="0"/>
        <w:spacing w:line="520" w:lineRule="exact"/>
        <w:ind w:left="1117" w:hanging="573"/>
        <w:jc w:val="both"/>
        <w:textAlignment w:val="auto"/>
        <w:rPr>
          <w:rFonts w:eastAsia="標楷體"/>
          <w:sz w:val="28"/>
        </w:rPr>
      </w:pPr>
      <w:r w:rsidRPr="00E36858">
        <w:rPr>
          <w:rFonts w:eastAsia="標楷體" w:hAnsi="標楷體"/>
          <w:sz w:val="28"/>
        </w:rPr>
        <w:t>勞工保險</w:t>
      </w:r>
      <w:r w:rsidR="000A050B" w:rsidRPr="00E36858">
        <w:rPr>
          <w:rFonts w:eastAsia="標楷體" w:hAnsi="標楷體"/>
          <w:sz w:val="28"/>
        </w:rPr>
        <w:t>業務</w:t>
      </w:r>
      <w:r w:rsidR="00A70AC2" w:rsidRPr="00E36858">
        <w:rPr>
          <w:rFonts w:eastAsia="標楷體" w:hAnsi="標楷體"/>
          <w:sz w:val="28"/>
        </w:rPr>
        <w:t>：</w:t>
      </w:r>
      <w:r w:rsidR="00011B16" w:rsidRPr="00E36858">
        <w:rPr>
          <w:rFonts w:eastAsia="標楷體" w:hAnsi="標楷體"/>
          <w:color w:val="000000"/>
          <w:kern w:val="28"/>
          <w:sz w:val="28"/>
          <w:szCs w:val="28"/>
        </w:rPr>
        <w:t>辦理保險給付支出為</w:t>
      </w:r>
      <w:r w:rsidR="008C06DE">
        <w:rPr>
          <w:rFonts w:eastAsia="標楷體" w:hAnsi="標楷體" w:hint="eastAsia"/>
          <w:color w:val="000000"/>
          <w:kern w:val="28"/>
          <w:sz w:val="28"/>
          <w:szCs w:val="28"/>
        </w:rPr>
        <w:t>4</w:t>
      </w:r>
      <w:r w:rsidR="008D1D12" w:rsidRPr="00E36858">
        <w:rPr>
          <w:rFonts w:eastAsia="標楷體"/>
          <w:color w:val="000000"/>
          <w:kern w:val="28"/>
          <w:sz w:val="28"/>
          <w:szCs w:val="28"/>
        </w:rPr>
        <w:t>,</w:t>
      </w:r>
      <w:r w:rsidR="008C06DE">
        <w:rPr>
          <w:rFonts w:eastAsia="標楷體" w:hint="eastAsia"/>
          <w:color w:val="000000"/>
          <w:kern w:val="28"/>
          <w:sz w:val="28"/>
          <w:szCs w:val="28"/>
        </w:rPr>
        <w:t>591</w:t>
      </w:r>
      <w:r w:rsidR="00011B16" w:rsidRPr="00E36858">
        <w:rPr>
          <w:rFonts w:eastAsia="標楷體" w:hAnsi="標楷體"/>
          <w:color w:val="000000"/>
          <w:kern w:val="28"/>
          <w:sz w:val="28"/>
          <w:szCs w:val="28"/>
        </w:rPr>
        <w:t>億</w:t>
      </w:r>
      <w:r w:rsidR="008C06DE">
        <w:rPr>
          <w:rFonts w:eastAsia="標楷體" w:hAnsi="標楷體" w:hint="eastAsia"/>
          <w:color w:val="000000"/>
          <w:kern w:val="28"/>
          <w:sz w:val="28"/>
          <w:szCs w:val="28"/>
        </w:rPr>
        <w:t>5</w:t>
      </w:r>
      <w:r w:rsidR="00011B16" w:rsidRPr="00E36858">
        <w:rPr>
          <w:rFonts w:eastAsia="標楷體"/>
          <w:color w:val="000000"/>
          <w:kern w:val="28"/>
          <w:sz w:val="28"/>
          <w:szCs w:val="28"/>
        </w:rPr>
        <w:t>,</w:t>
      </w:r>
      <w:r w:rsidR="008C06DE">
        <w:rPr>
          <w:rFonts w:eastAsia="標楷體" w:hint="eastAsia"/>
          <w:color w:val="000000"/>
          <w:kern w:val="28"/>
          <w:sz w:val="28"/>
          <w:szCs w:val="28"/>
        </w:rPr>
        <w:t>088</w:t>
      </w:r>
      <w:r w:rsidR="00011B16" w:rsidRPr="00E36858">
        <w:rPr>
          <w:rFonts w:eastAsia="標楷體" w:hAnsi="標楷體"/>
          <w:color w:val="000000"/>
          <w:kern w:val="28"/>
          <w:sz w:val="28"/>
          <w:szCs w:val="28"/>
        </w:rPr>
        <w:t>萬</w:t>
      </w:r>
      <w:r w:rsidR="008C06DE">
        <w:rPr>
          <w:rFonts w:eastAsia="標楷體" w:hAnsi="標楷體" w:hint="eastAsia"/>
          <w:color w:val="000000"/>
          <w:kern w:val="28"/>
          <w:sz w:val="28"/>
          <w:szCs w:val="28"/>
        </w:rPr>
        <w:t>6</w:t>
      </w:r>
      <w:r w:rsidR="00011B16" w:rsidRPr="00E36858">
        <w:rPr>
          <w:rFonts w:eastAsia="標楷體" w:hAnsi="標楷體"/>
          <w:color w:val="000000"/>
          <w:kern w:val="28"/>
          <w:sz w:val="28"/>
          <w:szCs w:val="28"/>
        </w:rPr>
        <w:t>千元，其中普通事故給付金額為</w:t>
      </w:r>
      <w:r w:rsidR="008C06DE">
        <w:rPr>
          <w:rFonts w:eastAsia="標楷體" w:hAnsi="標楷體" w:hint="eastAsia"/>
          <w:color w:val="000000"/>
          <w:kern w:val="28"/>
          <w:sz w:val="28"/>
          <w:szCs w:val="28"/>
        </w:rPr>
        <w:t>4</w:t>
      </w:r>
      <w:r w:rsidR="00011B16" w:rsidRPr="00E36858">
        <w:rPr>
          <w:rFonts w:eastAsia="標楷體"/>
          <w:color w:val="000000"/>
          <w:kern w:val="28"/>
          <w:sz w:val="28"/>
          <w:szCs w:val="28"/>
        </w:rPr>
        <w:t>,</w:t>
      </w:r>
      <w:r w:rsidR="008C06DE">
        <w:rPr>
          <w:rFonts w:eastAsia="標楷體" w:hint="eastAsia"/>
          <w:color w:val="000000"/>
          <w:kern w:val="28"/>
          <w:sz w:val="28"/>
          <w:szCs w:val="28"/>
        </w:rPr>
        <w:t>524</w:t>
      </w:r>
      <w:r w:rsidR="00011B16" w:rsidRPr="00E36858">
        <w:rPr>
          <w:rFonts w:eastAsia="標楷體" w:hAnsi="標楷體"/>
          <w:color w:val="000000"/>
          <w:kern w:val="28"/>
          <w:sz w:val="28"/>
          <w:szCs w:val="28"/>
        </w:rPr>
        <w:t>億</w:t>
      </w:r>
      <w:r w:rsidR="008C06DE">
        <w:rPr>
          <w:rFonts w:eastAsia="標楷體" w:hAnsi="標楷體" w:hint="eastAsia"/>
          <w:color w:val="000000"/>
          <w:kern w:val="28"/>
          <w:sz w:val="28"/>
          <w:szCs w:val="28"/>
        </w:rPr>
        <w:t>2</w:t>
      </w:r>
      <w:r w:rsidR="00011B16" w:rsidRPr="00E36858">
        <w:rPr>
          <w:rFonts w:eastAsia="標楷體"/>
          <w:color w:val="000000"/>
          <w:kern w:val="28"/>
          <w:sz w:val="28"/>
          <w:szCs w:val="28"/>
        </w:rPr>
        <w:t>,</w:t>
      </w:r>
      <w:r w:rsidR="008C06DE">
        <w:rPr>
          <w:rFonts w:eastAsia="標楷體" w:hint="eastAsia"/>
          <w:color w:val="000000"/>
          <w:kern w:val="28"/>
          <w:sz w:val="28"/>
          <w:szCs w:val="28"/>
        </w:rPr>
        <w:t>655</w:t>
      </w:r>
      <w:r w:rsidR="00011B16" w:rsidRPr="00E36858">
        <w:rPr>
          <w:rFonts w:eastAsia="標楷體" w:hAnsi="標楷體"/>
          <w:color w:val="000000"/>
          <w:kern w:val="28"/>
          <w:sz w:val="28"/>
          <w:szCs w:val="28"/>
        </w:rPr>
        <w:t>萬</w:t>
      </w:r>
      <w:r w:rsidR="008C06DE">
        <w:rPr>
          <w:rFonts w:eastAsia="標楷體" w:hAnsi="標楷體" w:hint="eastAsia"/>
          <w:color w:val="000000"/>
          <w:kern w:val="28"/>
          <w:sz w:val="28"/>
          <w:szCs w:val="28"/>
        </w:rPr>
        <w:t>2</w:t>
      </w:r>
      <w:r w:rsidR="00011B16" w:rsidRPr="00E36858">
        <w:rPr>
          <w:rFonts w:eastAsia="標楷體" w:hAnsi="標楷體"/>
          <w:color w:val="000000"/>
          <w:kern w:val="28"/>
          <w:sz w:val="28"/>
          <w:szCs w:val="28"/>
        </w:rPr>
        <w:t>千元，職災事故給付</w:t>
      </w:r>
      <w:r w:rsidR="00F72224" w:rsidRPr="00E36858">
        <w:rPr>
          <w:rFonts w:eastAsia="標楷體" w:hAnsi="標楷體"/>
          <w:sz w:val="28"/>
        </w:rPr>
        <w:t>（</w:t>
      </w:r>
      <w:r w:rsidR="00011B16" w:rsidRPr="00E36858">
        <w:rPr>
          <w:rFonts w:eastAsia="標楷體" w:hAnsi="標楷體"/>
          <w:color w:val="000000"/>
          <w:kern w:val="28"/>
          <w:sz w:val="28"/>
          <w:szCs w:val="28"/>
        </w:rPr>
        <w:t>含醫療</w:t>
      </w:r>
      <w:r w:rsidR="00F72224" w:rsidRPr="00E36858">
        <w:rPr>
          <w:rFonts w:eastAsia="標楷體" w:hAnsi="標楷體"/>
          <w:sz w:val="28"/>
        </w:rPr>
        <w:t>）</w:t>
      </w:r>
      <w:r w:rsidR="00922426" w:rsidRPr="00E36858">
        <w:rPr>
          <w:rFonts w:eastAsia="標楷體" w:hAnsi="標楷體"/>
          <w:color w:val="000000"/>
          <w:kern w:val="28"/>
          <w:sz w:val="28"/>
          <w:szCs w:val="28"/>
        </w:rPr>
        <w:t>金額</w:t>
      </w:r>
      <w:r w:rsidR="00011B16" w:rsidRPr="00E36858">
        <w:rPr>
          <w:rFonts w:eastAsia="標楷體" w:hAnsi="標楷體"/>
          <w:color w:val="000000"/>
          <w:kern w:val="28"/>
          <w:sz w:val="28"/>
          <w:szCs w:val="28"/>
        </w:rPr>
        <w:t>為</w:t>
      </w:r>
      <w:r w:rsidR="008C06DE">
        <w:rPr>
          <w:rFonts w:eastAsia="標楷體" w:hAnsi="標楷體" w:hint="eastAsia"/>
          <w:color w:val="000000"/>
          <w:kern w:val="28"/>
          <w:sz w:val="28"/>
          <w:szCs w:val="28"/>
        </w:rPr>
        <w:t>67</w:t>
      </w:r>
      <w:r w:rsidR="00011B16" w:rsidRPr="00E36858">
        <w:rPr>
          <w:rFonts w:eastAsia="標楷體" w:hAnsi="標楷體"/>
          <w:color w:val="000000"/>
          <w:kern w:val="28"/>
          <w:sz w:val="28"/>
          <w:szCs w:val="28"/>
        </w:rPr>
        <w:t>億</w:t>
      </w:r>
      <w:r w:rsidR="008C06DE">
        <w:rPr>
          <w:rFonts w:eastAsia="標楷體" w:hAnsi="標楷體" w:hint="eastAsia"/>
          <w:color w:val="000000"/>
          <w:kern w:val="28"/>
          <w:sz w:val="28"/>
          <w:szCs w:val="28"/>
        </w:rPr>
        <w:t>2</w:t>
      </w:r>
      <w:r w:rsidR="004C73D6" w:rsidRPr="00E36858">
        <w:rPr>
          <w:rFonts w:eastAsia="標楷體"/>
          <w:color w:val="000000"/>
          <w:kern w:val="28"/>
          <w:sz w:val="28"/>
          <w:szCs w:val="28"/>
        </w:rPr>
        <w:t>,</w:t>
      </w:r>
      <w:r w:rsidR="008C06DE">
        <w:rPr>
          <w:rFonts w:eastAsia="標楷體" w:hint="eastAsia"/>
          <w:color w:val="000000"/>
          <w:kern w:val="28"/>
          <w:sz w:val="28"/>
          <w:szCs w:val="28"/>
        </w:rPr>
        <w:t>433</w:t>
      </w:r>
      <w:r w:rsidR="00011B16" w:rsidRPr="00E36858">
        <w:rPr>
          <w:rFonts w:eastAsia="標楷體" w:hAnsi="標楷體"/>
          <w:color w:val="000000"/>
          <w:kern w:val="28"/>
          <w:sz w:val="28"/>
          <w:szCs w:val="28"/>
        </w:rPr>
        <w:t>萬</w:t>
      </w:r>
      <w:r w:rsidR="008C06DE">
        <w:rPr>
          <w:rFonts w:eastAsia="標楷體" w:hAnsi="標楷體" w:hint="eastAsia"/>
          <w:color w:val="000000"/>
          <w:kern w:val="28"/>
          <w:sz w:val="28"/>
          <w:szCs w:val="28"/>
        </w:rPr>
        <w:t>4</w:t>
      </w:r>
      <w:r w:rsidR="008D1D12" w:rsidRPr="00E36858">
        <w:rPr>
          <w:rFonts w:eastAsia="標楷體" w:hAnsi="標楷體"/>
          <w:color w:val="000000"/>
          <w:kern w:val="28"/>
          <w:sz w:val="28"/>
          <w:szCs w:val="28"/>
        </w:rPr>
        <w:t>千</w:t>
      </w:r>
      <w:r w:rsidR="00011B16" w:rsidRPr="00E36858">
        <w:rPr>
          <w:rFonts w:eastAsia="標楷體" w:hAnsi="標楷體"/>
          <w:color w:val="000000"/>
          <w:kern w:val="28"/>
          <w:sz w:val="28"/>
          <w:szCs w:val="28"/>
        </w:rPr>
        <w:t>元</w:t>
      </w:r>
      <w:r w:rsidRPr="00E36858">
        <w:rPr>
          <w:rFonts w:eastAsia="標楷體" w:hAnsi="標楷體"/>
          <w:sz w:val="28"/>
        </w:rPr>
        <w:t>。</w:t>
      </w:r>
    </w:p>
    <w:p w:rsidR="004E47CD" w:rsidRPr="00E36858" w:rsidRDefault="00E7032B" w:rsidP="001B502C">
      <w:pPr>
        <w:numPr>
          <w:ilvl w:val="0"/>
          <w:numId w:val="5"/>
        </w:numPr>
        <w:adjustRightInd/>
        <w:snapToGrid w:val="0"/>
        <w:spacing w:line="520" w:lineRule="exact"/>
        <w:ind w:left="1117" w:hanging="573"/>
        <w:jc w:val="both"/>
        <w:textAlignment w:val="auto"/>
        <w:rPr>
          <w:rFonts w:eastAsia="標楷體"/>
          <w:sz w:val="28"/>
        </w:rPr>
      </w:pPr>
      <w:r w:rsidRPr="00E36858">
        <w:rPr>
          <w:rFonts w:eastAsia="標楷體" w:hAnsi="標楷體"/>
          <w:sz w:val="28"/>
        </w:rPr>
        <w:t>就業保險</w:t>
      </w:r>
      <w:r w:rsidR="000A050B" w:rsidRPr="00E36858">
        <w:rPr>
          <w:rFonts w:eastAsia="標楷體" w:hAnsi="標楷體"/>
          <w:sz w:val="28"/>
        </w:rPr>
        <w:t>業務</w:t>
      </w:r>
      <w:r w:rsidRPr="00E36858">
        <w:rPr>
          <w:rFonts w:eastAsia="標楷體" w:hAnsi="標楷體"/>
          <w:sz w:val="28"/>
        </w:rPr>
        <w:t>：</w:t>
      </w:r>
      <w:r w:rsidR="004C53F6" w:rsidRPr="00E36858">
        <w:rPr>
          <w:rFonts w:eastAsia="標楷體" w:hAnsi="標楷體"/>
          <w:sz w:val="28"/>
        </w:rPr>
        <w:t>辦理保險給付支出為</w:t>
      </w:r>
      <w:r w:rsidR="008C06DE">
        <w:rPr>
          <w:rFonts w:eastAsia="標楷體" w:hAnsi="標楷體" w:hint="eastAsia"/>
          <w:sz w:val="28"/>
        </w:rPr>
        <w:t>203</w:t>
      </w:r>
      <w:r w:rsidR="004C53F6" w:rsidRPr="00E36858">
        <w:rPr>
          <w:rFonts w:eastAsia="標楷體" w:hAnsi="標楷體"/>
          <w:sz w:val="28"/>
        </w:rPr>
        <w:t>億</w:t>
      </w:r>
      <w:r w:rsidR="008C06DE">
        <w:rPr>
          <w:rFonts w:eastAsia="標楷體" w:hAnsi="標楷體" w:hint="eastAsia"/>
          <w:sz w:val="28"/>
        </w:rPr>
        <w:t>482</w:t>
      </w:r>
      <w:r w:rsidR="004C53F6" w:rsidRPr="00E36858">
        <w:rPr>
          <w:rFonts w:eastAsia="標楷體" w:hAnsi="標楷體"/>
          <w:sz w:val="28"/>
        </w:rPr>
        <w:t>萬</w:t>
      </w:r>
      <w:r w:rsidR="008C06DE">
        <w:rPr>
          <w:rFonts w:eastAsia="標楷體" w:hAnsi="標楷體" w:hint="eastAsia"/>
          <w:sz w:val="28"/>
        </w:rPr>
        <w:t>5</w:t>
      </w:r>
      <w:r w:rsidR="004C53F6" w:rsidRPr="00E36858">
        <w:rPr>
          <w:rFonts w:eastAsia="標楷體" w:hAnsi="標楷體"/>
          <w:sz w:val="28"/>
        </w:rPr>
        <w:t>千元，另</w:t>
      </w:r>
      <w:r w:rsidR="00713C4F" w:rsidRPr="00E36858">
        <w:rPr>
          <w:rFonts w:eastAsia="標楷體" w:hAnsi="標楷體"/>
          <w:sz w:val="28"/>
        </w:rPr>
        <w:t>依就業保險法第</w:t>
      </w:r>
      <w:r w:rsidR="00713C4F" w:rsidRPr="00E36858">
        <w:rPr>
          <w:rFonts w:eastAsia="標楷體"/>
          <w:sz w:val="28"/>
        </w:rPr>
        <w:t>12</w:t>
      </w:r>
      <w:r w:rsidR="00713C4F" w:rsidRPr="00E36858">
        <w:rPr>
          <w:rFonts w:eastAsia="標楷體" w:hAnsi="標楷體"/>
          <w:sz w:val="28"/>
        </w:rPr>
        <w:t>條第</w:t>
      </w:r>
      <w:r w:rsidR="00713C4F" w:rsidRPr="00E36858">
        <w:rPr>
          <w:rFonts w:eastAsia="標楷體"/>
          <w:sz w:val="28"/>
        </w:rPr>
        <w:t>3</w:t>
      </w:r>
      <w:r w:rsidR="00713C4F" w:rsidRPr="00E36858">
        <w:rPr>
          <w:rFonts w:eastAsia="標楷體" w:hAnsi="標楷體"/>
          <w:sz w:val="28"/>
        </w:rPr>
        <w:t>項規定</w:t>
      </w:r>
      <w:r w:rsidR="0059219B" w:rsidRPr="00E36858">
        <w:rPr>
          <w:rFonts w:eastAsia="標楷體" w:hAnsi="標楷體"/>
          <w:sz w:val="28"/>
        </w:rPr>
        <w:t>辦理促進就業等業務</w:t>
      </w:r>
      <w:r w:rsidR="004C53F6" w:rsidRPr="00E36858">
        <w:rPr>
          <w:rFonts w:eastAsia="標楷體" w:hAnsi="標楷體"/>
          <w:sz w:val="28"/>
        </w:rPr>
        <w:t>編列</w:t>
      </w:r>
      <w:r w:rsidR="004C73D6" w:rsidRPr="00E36858">
        <w:rPr>
          <w:rFonts w:eastAsia="標楷體"/>
          <w:sz w:val="28"/>
        </w:rPr>
        <w:t>2</w:t>
      </w:r>
      <w:r w:rsidR="00A22FFA">
        <w:rPr>
          <w:rFonts w:eastAsia="標楷體" w:hint="eastAsia"/>
          <w:sz w:val="28"/>
        </w:rPr>
        <w:t>5</w:t>
      </w:r>
      <w:r w:rsidR="004C53F6" w:rsidRPr="00E36858">
        <w:rPr>
          <w:rFonts w:eastAsia="標楷體" w:hAnsi="標楷體"/>
          <w:sz w:val="28"/>
        </w:rPr>
        <w:t>億</w:t>
      </w:r>
      <w:r w:rsidR="008C06DE">
        <w:rPr>
          <w:rFonts w:eastAsia="標楷體" w:hAnsi="標楷體" w:hint="eastAsia"/>
          <w:sz w:val="28"/>
        </w:rPr>
        <w:t>326</w:t>
      </w:r>
      <w:r w:rsidR="00AC48D1" w:rsidRPr="00E36858">
        <w:rPr>
          <w:rFonts w:eastAsia="標楷體" w:hAnsi="標楷體"/>
          <w:sz w:val="28"/>
        </w:rPr>
        <w:t>萬</w:t>
      </w:r>
      <w:r w:rsidR="008C06DE">
        <w:rPr>
          <w:rFonts w:eastAsia="標楷體" w:hAnsi="標楷體" w:hint="eastAsia"/>
          <w:sz w:val="28"/>
        </w:rPr>
        <w:t>1</w:t>
      </w:r>
      <w:r w:rsidR="00AC48D1" w:rsidRPr="00E36858">
        <w:rPr>
          <w:rFonts w:eastAsia="標楷體" w:hAnsi="標楷體"/>
          <w:sz w:val="28"/>
        </w:rPr>
        <w:t>千</w:t>
      </w:r>
      <w:r w:rsidR="004C53F6" w:rsidRPr="00E36858">
        <w:rPr>
          <w:rFonts w:eastAsia="標楷體" w:hAnsi="標楷體"/>
          <w:sz w:val="28"/>
        </w:rPr>
        <w:t>元。</w:t>
      </w:r>
    </w:p>
    <w:p w:rsidR="004E47CD" w:rsidRPr="00E36858" w:rsidRDefault="00F23988" w:rsidP="008170CC">
      <w:pPr>
        <w:numPr>
          <w:ilvl w:val="0"/>
          <w:numId w:val="5"/>
        </w:numPr>
        <w:adjustRightInd/>
        <w:snapToGrid w:val="0"/>
        <w:spacing w:line="520" w:lineRule="exact"/>
        <w:ind w:left="1117" w:hanging="573"/>
        <w:jc w:val="both"/>
        <w:textAlignment w:val="auto"/>
        <w:rPr>
          <w:rFonts w:eastAsia="標楷體"/>
          <w:sz w:val="28"/>
        </w:rPr>
      </w:pPr>
      <w:r w:rsidRPr="00E36858">
        <w:rPr>
          <w:rFonts w:eastAsia="標楷體" w:hAnsi="標楷體"/>
          <w:sz w:val="28"/>
        </w:rPr>
        <w:lastRenderedPageBreak/>
        <w:t>農民健康保險</w:t>
      </w:r>
      <w:r w:rsidR="000A050B" w:rsidRPr="00E36858">
        <w:rPr>
          <w:rFonts w:eastAsia="標楷體" w:hAnsi="標楷體"/>
          <w:sz w:val="28"/>
        </w:rPr>
        <w:t>業務</w:t>
      </w:r>
      <w:r w:rsidRPr="00E36858">
        <w:rPr>
          <w:rFonts w:eastAsia="標楷體" w:hAnsi="標楷體"/>
          <w:sz w:val="28"/>
        </w:rPr>
        <w:t>：</w:t>
      </w:r>
      <w:r w:rsidR="004108D6" w:rsidRPr="00E36858">
        <w:rPr>
          <w:rFonts w:eastAsia="標楷體" w:hAnsi="標楷體"/>
          <w:sz w:val="28"/>
        </w:rPr>
        <w:t>辦理保險給付支出為</w:t>
      </w:r>
      <w:r w:rsidR="00FB2C60" w:rsidRPr="00E36858">
        <w:rPr>
          <w:rFonts w:eastAsia="標楷體"/>
          <w:sz w:val="28"/>
        </w:rPr>
        <w:t>7</w:t>
      </w:r>
      <w:r w:rsidR="00A22FFA">
        <w:rPr>
          <w:rFonts w:eastAsia="標楷體" w:hint="eastAsia"/>
          <w:sz w:val="28"/>
        </w:rPr>
        <w:t>3</w:t>
      </w:r>
      <w:r w:rsidR="004108D6" w:rsidRPr="00E36858">
        <w:rPr>
          <w:rFonts w:eastAsia="標楷體" w:hAnsi="標楷體"/>
          <w:sz w:val="28"/>
        </w:rPr>
        <w:t>億</w:t>
      </w:r>
      <w:r w:rsidR="00153FB7">
        <w:rPr>
          <w:rFonts w:eastAsia="標楷體" w:hAnsi="標楷體" w:hint="eastAsia"/>
          <w:sz w:val="28"/>
        </w:rPr>
        <w:t>3</w:t>
      </w:r>
      <w:r w:rsidR="004108D6" w:rsidRPr="00E36858">
        <w:rPr>
          <w:rFonts w:eastAsia="標楷體"/>
          <w:sz w:val="28"/>
        </w:rPr>
        <w:t>,</w:t>
      </w:r>
      <w:r w:rsidR="00153FB7">
        <w:rPr>
          <w:rFonts w:eastAsia="標楷體" w:hint="eastAsia"/>
          <w:sz w:val="28"/>
        </w:rPr>
        <w:t>680</w:t>
      </w:r>
      <w:r w:rsidR="004108D6" w:rsidRPr="00E36858">
        <w:rPr>
          <w:rFonts w:eastAsia="標楷體" w:hAnsi="標楷體"/>
          <w:sz w:val="28"/>
        </w:rPr>
        <w:t>萬</w:t>
      </w:r>
      <w:r w:rsidR="00153FB7">
        <w:rPr>
          <w:rFonts w:eastAsia="標楷體" w:hAnsi="標楷體" w:hint="eastAsia"/>
          <w:sz w:val="28"/>
        </w:rPr>
        <w:t>2</w:t>
      </w:r>
      <w:r w:rsidR="00011B16" w:rsidRPr="00E36858">
        <w:rPr>
          <w:rFonts w:eastAsia="標楷體" w:hAnsi="標楷體"/>
          <w:sz w:val="28"/>
        </w:rPr>
        <w:t>千</w:t>
      </w:r>
      <w:r w:rsidR="004108D6" w:rsidRPr="00E36858">
        <w:rPr>
          <w:rFonts w:eastAsia="標楷體" w:hAnsi="標楷體"/>
          <w:sz w:val="28"/>
        </w:rPr>
        <w:t>元，另虧損</w:t>
      </w:r>
      <w:r w:rsidR="00FB2C60" w:rsidRPr="00E36858">
        <w:rPr>
          <w:rFonts w:eastAsia="標楷體"/>
          <w:sz w:val="28"/>
        </w:rPr>
        <w:t>3</w:t>
      </w:r>
      <w:r w:rsidR="00A132EE">
        <w:rPr>
          <w:rFonts w:eastAsia="標楷體" w:hint="eastAsia"/>
          <w:sz w:val="28"/>
        </w:rPr>
        <w:t>8</w:t>
      </w:r>
      <w:r w:rsidR="004108D6" w:rsidRPr="00E36858">
        <w:rPr>
          <w:rFonts w:eastAsia="標楷體" w:hAnsi="標楷體"/>
          <w:sz w:val="28"/>
        </w:rPr>
        <w:t>億</w:t>
      </w:r>
      <w:r w:rsidR="00A132EE">
        <w:rPr>
          <w:rFonts w:eastAsia="標楷體" w:hAnsi="標楷體" w:hint="eastAsia"/>
          <w:sz w:val="28"/>
        </w:rPr>
        <w:t>6</w:t>
      </w:r>
      <w:r w:rsidR="004108D6" w:rsidRPr="00E36858">
        <w:rPr>
          <w:rFonts w:eastAsia="標楷體"/>
          <w:sz w:val="28"/>
        </w:rPr>
        <w:t>,</w:t>
      </w:r>
      <w:r w:rsidR="00A132EE">
        <w:rPr>
          <w:rFonts w:eastAsia="標楷體" w:hint="eastAsia"/>
          <w:sz w:val="28"/>
        </w:rPr>
        <w:t>430</w:t>
      </w:r>
      <w:r w:rsidR="004108D6" w:rsidRPr="00E36858">
        <w:rPr>
          <w:rFonts w:eastAsia="標楷體" w:hAnsi="標楷體"/>
          <w:sz w:val="28"/>
        </w:rPr>
        <w:t>萬</w:t>
      </w:r>
      <w:r w:rsidR="00A132EE">
        <w:rPr>
          <w:rFonts w:eastAsia="標楷體" w:hAnsi="標楷體" w:hint="eastAsia"/>
          <w:sz w:val="28"/>
        </w:rPr>
        <w:t>2</w:t>
      </w:r>
      <w:r w:rsidR="004108D6" w:rsidRPr="00E36858">
        <w:rPr>
          <w:rFonts w:eastAsia="標楷體" w:hAnsi="標楷體"/>
          <w:sz w:val="28"/>
        </w:rPr>
        <w:t>千元，由主管機關審核撥補。</w:t>
      </w:r>
    </w:p>
    <w:p w:rsidR="00766529" w:rsidRPr="00010028" w:rsidRDefault="00331414" w:rsidP="008170CC">
      <w:pPr>
        <w:pStyle w:val="ab"/>
        <w:numPr>
          <w:ilvl w:val="0"/>
          <w:numId w:val="5"/>
        </w:numPr>
        <w:tabs>
          <w:tab w:val="clear" w:pos="1571"/>
          <w:tab w:val="num" w:pos="1134"/>
        </w:tabs>
        <w:spacing w:line="520" w:lineRule="exact"/>
        <w:ind w:leftChars="0" w:left="1134" w:hanging="567"/>
        <w:jc w:val="both"/>
        <w:rPr>
          <w:rFonts w:eastAsia="標楷體"/>
          <w:sz w:val="28"/>
          <w:szCs w:val="28"/>
          <w:shd w:val="pct15" w:color="auto" w:fill="FFFFFF"/>
        </w:rPr>
      </w:pPr>
      <w:r w:rsidRPr="00010028">
        <w:rPr>
          <w:rFonts w:eastAsia="標楷體" w:hAnsi="標楷體"/>
          <w:sz w:val="28"/>
          <w:szCs w:val="28"/>
        </w:rPr>
        <w:t>職業災害勞工保護業務：</w:t>
      </w:r>
      <w:r w:rsidR="00521EC4" w:rsidRPr="00010028">
        <w:rPr>
          <w:rFonts w:eastAsia="標楷體"/>
          <w:sz w:val="28"/>
          <w:szCs w:val="28"/>
        </w:rPr>
        <w:t xml:space="preserve"> </w:t>
      </w:r>
    </w:p>
    <w:p w:rsidR="00331414" w:rsidRPr="0034156B" w:rsidRDefault="00331414" w:rsidP="008170CC">
      <w:pPr>
        <w:adjustRightInd/>
        <w:snapToGrid w:val="0"/>
        <w:spacing w:line="520" w:lineRule="exact"/>
        <w:ind w:leftChars="414" w:left="1254" w:hangingChars="93" w:hanging="260"/>
        <w:jc w:val="both"/>
        <w:textAlignment w:val="auto"/>
        <w:rPr>
          <w:rFonts w:eastAsia="標楷體"/>
          <w:sz w:val="28"/>
          <w:szCs w:val="28"/>
        </w:rPr>
      </w:pPr>
      <w:r w:rsidRPr="00010028">
        <w:rPr>
          <w:rFonts w:eastAsia="標楷體"/>
          <w:sz w:val="28"/>
          <w:szCs w:val="28"/>
        </w:rPr>
        <w:t>1</w:t>
      </w:r>
      <w:r w:rsidRPr="0034156B">
        <w:rPr>
          <w:rFonts w:eastAsia="標楷體"/>
          <w:sz w:val="28"/>
          <w:szCs w:val="28"/>
        </w:rPr>
        <w:t>.</w:t>
      </w:r>
      <w:r w:rsidR="00521EC4" w:rsidRPr="0034156B">
        <w:rPr>
          <w:rFonts w:eastAsia="標楷體" w:hAnsi="標楷體"/>
          <w:sz w:val="28"/>
          <w:szCs w:val="28"/>
        </w:rPr>
        <w:t>辦理職災勞工補助：依職業災害勞工保護法第</w:t>
      </w:r>
      <w:r w:rsidR="00521EC4" w:rsidRPr="0034156B">
        <w:rPr>
          <w:rFonts w:eastAsia="標楷體"/>
          <w:sz w:val="28"/>
          <w:szCs w:val="28"/>
        </w:rPr>
        <w:t>8</w:t>
      </w:r>
      <w:r w:rsidR="00521EC4" w:rsidRPr="0034156B">
        <w:rPr>
          <w:rFonts w:eastAsia="標楷體" w:hAnsi="標楷體"/>
          <w:sz w:val="28"/>
          <w:szCs w:val="28"/>
        </w:rPr>
        <w:t>條及第</w:t>
      </w:r>
      <w:r w:rsidR="00521EC4" w:rsidRPr="0034156B">
        <w:rPr>
          <w:rFonts w:eastAsia="標楷體"/>
          <w:sz w:val="28"/>
          <w:szCs w:val="28"/>
        </w:rPr>
        <w:t>9</w:t>
      </w:r>
      <w:r w:rsidR="00521EC4" w:rsidRPr="0034156B">
        <w:rPr>
          <w:rFonts w:eastAsia="標楷體" w:hAnsi="標楷體"/>
          <w:sz w:val="28"/>
          <w:szCs w:val="28"/>
        </w:rPr>
        <w:t>條</w:t>
      </w:r>
      <w:r w:rsidR="003B37D1" w:rsidRPr="0034156B">
        <w:rPr>
          <w:rFonts w:eastAsia="標楷體" w:hAnsi="標楷體"/>
          <w:sz w:val="28"/>
          <w:szCs w:val="28"/>
        </w:rPr>
        <w:t>等</w:t>
      </w:r>
      <w:r w:rsidR="00521EC4" w:rsidRPr="0034156B">
        <w:rPr>
          <w:rFonts w:eastAsia="標楷體" w:hAnsi="標楷體"/>
          <w:sz w:val="28"/>
          <w:szCs w:val="28"/>
        </w:rPr>
        <w:t>規定，發放已參加或未參加勞工保險而遭遇職業災害勞工各項津貼補助</w:t>
      </w:r>
      <w:r w:rsidR="00F30529" w:rsidRPr="0034156B">
        <w:rPr>
          <w:rFonts w:eastAsia="標楷體"/>
          <w:sz w:val="28"/>
          <w:szCs w:val="28"/>
        </w:rPr>
        <w:t>2</w:t>
      </w:r>
      <w:r w:rsidR="00521EC4" w:rsidRPr="0034156B">
        <w:rPr>
          <w:rFonts w:eastAsia="標楷體" w:hAnsi="標楷體"/>
          <w:sz w:val="28"/>
          <w:szCs w:val="28"/>
        </w:rPr>
        <w:t>億</w:t>
      </w:r>
      <w:r w:rsidR="00BC0C32" w:rsidRPr="0034156B">
        <w:rPr>
          <w:rFonts w:eastAsia="標楷體" w:hAnsi="標楷體" w:hint="eastAsia"/>
          <w:sz w:val="28"/>
          <w:szCs w:val="28"/>
        </w:rPr>
        <w:t>5</w:t>
      </w:r>
      <w:r w:rsidR="00F30529" w:rsidRPr="0034156B">
        <w:rPr>
          <w:rFonts w:eastAsia="標楷體"/>
          <w:sz w:val="28"/>
          <w:szCs w:val="28"/>
        </w:rPr>
        <w:t>,</w:t>
      </w:r>
      <w:r w:rsidR="00BC0C32" w:rsidRPr="0034156B">
        <w:rPr>
          <w:rFonts w:eastAsia="標楷體" w:hint="eastAsia"/>
          <w:sz w:val="28"/>
          <w:szCs w:val="28"/>
        </w:rPr>
        <w:t>678</w:t>
      </w:r>
      <w:r w:rsidR="00521EC4" w:rsidRPr="0034156B">
        <w:rPr>
          <w:rFonts w:eastAsia="標楷體" w:hAnsi="標楷體"/>
          <w:sz w:val="28"/>
          <w:szCs w:val="28"/>
        </w:rPr>
        <w:t>萬</w:t>
      </w:r>
      <w:r w:rsidR="00BC0C32" w:rsidRPr="0034156B">
        <w:rPr>
          <w:rFonts w:eastAsia="標楷體" w:hAnsi="標楷體" w:hint="eastAsia"/>
          <w:sz w:val="28"/>
          <w:szCs w:val="28"/>
        </w:rPr>
        <w:t>1</w:t>
      </w:r>
      <w:r w:rsidR="00521EC4" w:rsidRPr="0034156B">
        <w:rPr>
          <w:rFonts w:eastAsia="標楷體" w:hAnsi="標楷體"/>
          <w:sz w:val="28"/>
          <w:szCs w:val="28"/>
        </w:rPr>
        <w:t>千元。</w:t>
      </w:r>
    </w:p>
    <w:p w:rsidR="00331414" w:rsidRPr="0034156B" w:rsidRDefault="00331414" w:rsidP="008170CC">
      <w:pPr>
        <w:adjustRightInd/>
        <w:snapToGrid w:val="0"/>
        <w:spacing w:line="520" w:lineRule="exact"/>
        <w:ind w:leftChars="414" w:left="1254" w:hangingChars="93" w:hanging="260"/>
        <w:jc w:val="both"/>
        <w:textAlignment w:val="auto"/>
        <w:rPr>
          <w:rFonts w:eastAsia="標楷體"/>
          <w:sz w:val="28"/>
          <w:szCs w:val="28"/>
        </w:rPr>
      </w:pPr>
      <w:r w:rsidRPr="0034156B">
        <w:rPr>
          <w:rFonts w:eastAsia="標楷體"/>
          <w:sz w:val="28"/>
          <w:szCs w:val="28"/>
        </w:rPr>
        <w:t>2.</w:t>
      </w:r>
      <w:r w:rsidR="00521EC4" w:rsidRPr="0034156B">
        <w:rPr>
          <w:rFonts w:eastAsia="標楷體" w:hAnsi="標楷體"/>
          <w:sz w:val="28"/>
          <w:szCs w:val="28"/>
        </w:rPr>
        <w:t>職業災害預防重點計畫：依職業災害勞工保護法第</w:t>
      </w:r>
      <w:r w:rsidR="00521EC4" w:rsidRPr="0034156B">
        <w:rPr>
          <w:rFonts w:eastAsia="標楷體"/>
          <w:sz w:val="28"/>
          <w:szCs w:val="28"/>
        </w:rPr>
        <w:t>3</w:t>
      </w:r>
      <w:r w:rsidR="00521EC4" w:rsidRPr="0034156B">
        <w:rPr>
          <w:rFonts w:eastAsia="標楷體" w:hAnsi="標楷體"/>
          <w:sz w:val="28"/>
          <w:szCs w:val="28"/>
        </w:rPr>
        <w:t>條規定，辦理職業災害預防重點計畫，包括職業傷病防治與重建、職業衛生與健康管理、國家職業災害預防計畫、安全衛生教育訓練及宣導、職災預防輔導與安衛設施補助等業務計畫</w:t>
      </w:r>
      <w:r w:rsidR="00521EC4" w:rsidRPr="0034156B">
        <w:rPr>
          <w:rFonts w:eastAsia="標楷體"/>
          <w:sz w:val="28"/>
          <w:szCs w:val="28"/>
        </w:rPr>
        <w:t>3</w:t>
      </w:r>
      <w:r w:rsidR="00521EC4" w:rsidRPr="0034156B">
        <w:rPr>
          <w:rFonts w:eastAsia="標楷體" w:hAnsi="標楷體"/>
          <w:sz w:val="28"/>
          <w:szCs w:val="28"/>
        </w:rPr>
        <w:t>億</w:t>
      </w:r>
      <w:r w:rsidR="001167D0">
        <w:rPr>
          <w:rFonts w:eastAsia="標楷體" w:hAnsi="標楷體" w:hint="eastAsia"/>
          <w:sz w:val="28"/>
          <w:szCs w:val="28"/>
        </w:rPr>
        <w:t>1</w:t>
      </w:r>
      <w:r w:rsidR="00BC0C32" w:rsidRPr="0034156B">
        <w:rPr>
          <w:rFonts w:eastAsia="標楷體" w:hAnsi="標楷體" w:hint="eastAsia"/>
          <w:sz w:val="28"/>
          <w:szCs w:val="28"/>
        </w:rPr>
        <w:t>,</w:t>
      </w:r>
      <w:r w:rsidR="001167D0">
        <w:rPr>
          <w:rFonts w:eastAsia="標楷體" w:hAnsi="標楷體" w:hint="eastAsia"/>
          <w:sz w:val="28"/>
          <w:szCs w:val="28"/>
        </w:rPr>
        <w:t>937</w:t>
      </w:r>
      <w:r w:rsidR="00521EC4" w:rsidRPr="0034156B">
        <w:rPr>
          <w:rFonts w:eastAsia="標楷體" w:hAnsi="標楷體"/>
          <w:sz w:val="28"/>
          <w:szCs w:val="28"/>
        </w:rPr>
        <w:t>萬</w:t>
      </w:r>
      <w:r w:rsidR="00F521D3" w:rsidRPr="0034156B">
        <w:rPr>
          <w:rFonts w:eastAsia="標楷體" w:hAnsi="標楷體" w:hint="eastAsia"/>
          <w:sz w:val="28"/>
          <w:szCs w:val="28"/>
        </w:rPr>
        <w:t>4</w:t>
      </w:r>
      <w:r w:rsidR="00010028" w:rsidRPr="0034156B">
        <w:rPr>
          <w:rFonts w:eastAsia="標楷體" w:hAnsi="標楷體" w:hint="eastAsia"/>
          <w:sz w:val="28"/>
          <w:szCs w:val="28"/>
        </w:rPr>
        <w:t>千</w:t>
      </w:r>
      <w:r w:rsidR="00521EC4" w:rsidRPr="0034156B">
        <w:rPr>
          <w:rFonts w:eastAsia="標楷體" w:hAnsi="標楷體"/>
          <w:sz w:val="28"/>
          <w:szCs w:val="28"/>
        </w:rPr>
        <w:t>元。</w:t>
      </w:r>
    </w:p>
    <w:p w:rsidR="00766529" w:rsidRPr="0034156B" w:rsidRDefault="00331414" w:rsidP="008170CC">
      <w:pPr>
        <w:adjustRightInd/>
        <w:snapToGrid w:val="0"/>
        <w:spacing w:line="520" w:lineRule="exact"/>
        <w:ind w:leftChars="414" w:left="1254" w:hangingChars="93" w:hanging="260"/>
        <w:jc w:val="both"/>
        <w:textAlignment w:val="auto"/>
        <w:rPr>
          <w:rFonts w:eastAsia="標楷體"/>
          <w:sz w:val="26"/>
          <w:szCs w:val="26"/>
        </w:rPr>
      </w:pPr>
      <w:r w:rsidRPr="0034156B">
        <w:rPr>
          <w:rFonts w:eastAsia="標楷體"/>
          <w:sz w:val="28"/>
          <w:szCs w:val="28"/>
        </w:rPr>
        <w:t>3.</w:t>
      </w:r>
      <w:r w:rsidR="00632433" w:rsidRPr="0034156B">
        <w:rPr>
          <w:rFonts w:eastAsia="標楷體" w:hAnsi="標楷體"/>
          <w:sz w:val="28"/>
          <w:szCs w:val="28"/>
        </w:rPr>
        <w:t>相關團體辦理職業災害預防與重建及事業單位輔助設施補助：依職業災害勞工保護法第</w:t>
      </w:r>
      <w:r w:rsidR="00632433" w:rsidRPr="0034156B">
        <w:rPr>
          <w:rFonts w:eastAsia="標楷體"/>
          <w:sz w:val="28"/>
          <w:szCs w:val="28"/>
        </w:rPr>
        <w:t>10</w:t>
      </w:r>
      <w:r w:rsidR="00632433" w:rsidRPr="0034156B">
        <w:rPr>
          <w:rFonts w:eastAsia="標楷體" w:hAnsi="標楷體"/>
          <w:sz w:val="28"/>
          <w:szCs w:val="28"/>
        </w:rPr>
        <w:t>條及第</w:t>
      </w:r>
      <w:r w:rsidR="00632433" w:rsidRPr="0034156B">
        <w:rPr>
          <w:rFonts w:eastAsia="標楷體"/>
          <w:sz w:val="28"/>
          <w:szCs w:val="28"/>
        </w:rPr>
        <w:t>20</w:t>
      </w:r>
      <w:r w:rsidR="00632433" w:rsidRPr="0034156B">
        <w:rPr>
          <w:rFonts w:eastAsia="標楷體" w:hAnsi="標楷體"/>
          <w:sz w:val="28"/>
          <w:szCs w:val="28"/>
        </w:rPr>
        <w:t>條規定，補助相關團體辦理勞工安全衛生、職業輔導評量、職業重建等，提供事業單位僱用職業災害勞工從事工作必要之輔助設施補助支出</w:t>
      </w:r>
      <w:r w:rsidR="00010028" w:rsidRPr="0034156B">
        <w:rPr>
          <w:rFonts w:eastAsia="標楷體" w:hAnsi="標楷體" w:hint="eastAsia"/>
          <w:sz w:val="28"/>
          <w:szCs w:val="28"/>
        </w:rPr>
        <w:t>3</w:t>
      </w:r>
      <w:r w:rsidR="00632433" w:rsidRPr="0034156B">
        <w:rPr>
          <w:rFonts w:eastAsia="標楷體"/>
          <w:sz w:val="28"/>
          <w:szCs w:val="28"/>
        </w:rPr>
        <w:t>,</w:t>
      </w:r>
      <w:r w:rsidR="00D45348">
        <w:rPr>
          <w:rFonts w:eastAsia="標楷體" w:hint="eastAsia"/>
          <w:sz w:val="28"/>
          <w:szCs w:val="28"/>
        </w:rPr>
        <w:t>2</w:t>
      </w:r>
      <w:bookmarkStart w:id="0" w:name="_GoBack"/>
      <w:bookmarkEnd w:id="0"/>
      <w:r w:rsidR="001167D0">
        <w:rPr>
          <w:rFonts w:eastAsia="標楷體" w:hint="eastAsia"/>
          <w:sz w:val="28"/>
          <w:szCs w:val="28"/>
        </w:rPr>
        <w:t>19</w:t>
      </w:r>
      <w:r w:rsidR="00632433" w:rsidRPr="0034156B">
        <w:rPr>
          <w:rFonts w:eastAsia="標楷體" w:hAnsi="標楷體"/>
          <w:sz w:val="28"/>
          <w:szCs w:val="28"/>
        </w:rPr>
        <w:t>萬元。</w:t>
      </w:r>
    </w:p>
    <w:p w:rsidR="00502CC8" w:rsidRPr="00E36858" w:rsidRDefault="00766529" w:rsidP="008170CC">
      <w:pPr>
        <w:snapToGrid w:val="0"/>
        <w:spacing w:line="540" w:lineRule="exact"/>
        <w:ind w:leftChars="236" w:left="566"/>
        <w:jc w:val="both"/>
        <w:rPr>
          <w:rFonts w:eastAsia="標楷體"/>
          <w:sz w:val="28"/>
          <w:szCs w:val="28"/>
        </w:rPr>
      </w:pPr>
      <w:r w:rsidRPr="007579D1">
        <w:rPr>
          <w:rFonts w:ascii="標楷體" w:eastAsia="標楷體" w:hAnsi="標楷體"/>
          <w:sz w:val="28"/>
          <w:szCs w:val="28"/>
        </w:rPr>
        <w:t>(五)</w:t>
      </w:r>
      <w:r w:rsidR="00502CC8" w:rsidRPr="00B91F7C">
        <w:rPr>
          <w:rFonts w:eastAsia="標楷體" w:hAnsi="標楷體"/>
          <w:sz w:val="28"/>
        </w:rPr>
        <w:t>基金運用業務：</w:t>
      </w:r>
      <w:r w:rsidR="00AE654E" w:rsidRPr="00E36858">
        <w:rPr>
          <w:rFonts w:eastAsia="標楷體"/>
          <w:sz w:val="28"/>
        </w:rPr>
        <w:t xml:space="preserve"> </w:t>
      </w:r>
    </w:p>
    <w:p w:rsidR="00E35477" w:rsidRDefault="003B37D1" w:rsidP="003B37D1">
      <w:pPr>
        <w:adjustRightInd/>
        <w:snapToGrid w:val="0"/>
        <w:spacing w:line="520" w:lineRule="exact"/>
        <w:jc w:val="both"/>
        <w:textAlignment w:val="auto"/>
        <w:rPr>
          <w:rFonts w:eastAsia="標楷體" w:hAnsi="標楷體"/>
          <w:sz w:val="28"/>
        </w:rPr>
      </w:pPr>
      <w:r w:rsidRPr="00E36858">
        <w:rPr>
          <w:rFonts w:eastAsia="標楷體"/>
          <w:sz w:val="28"/>
        </w:rPr>
        <w:t xml:space="preserve">       </w:t>
      </w:r>
      <w:r w:rsidR="00E35477" w:rsidRPr="00E36858">
        <w:rPr>
          <w:rFonts w:eastAsia="標楷體"/>
          <w:sz w:val="28"/>
        </w:rPr>
        <w:t>1.</w:t>
      </w:r>
      <w:r w:rsidR="00E35477" w:rsidRPr="00E36858">
        <w:rPr>
          <w:rFonts w:eastAsia="標楷體" w:hAnsi="標楷體"/>
          <w:sz w:val="28"/>
        </w:rPr>
        <w:t>各基金本年度資產配置計畫分別如圖所示：</w:t>
      </w:r>
    </w:p>
    <w:p w:rsidR="00E35477" w:rsidRPr="00E36858" w:rsidRDefault="00E35477" w:rsidP="00331414">
      <w:pPr>
        <w:pStyle w:val="ab"/>
        <w:numPr>
          <w:ilvl w:val="0"/>
          <w:numId w:val="17"/>
        </w:numPr>
        <w:adjustRightInd/>
        <w:snapToGrid w:val="0"/>
        <w:spacing w:line="500" w:lineRule="exact"/>
        <w:ind w:leftChars="0"/>
        <w:jc w:val="both"/>
        <w:textAlignment w:val="auto"/>
        <w:rPr>
          <w:rFonts w:eastAsia="標楷體"/>
          <w:sz w:val="28"/>
        </w:rPr>
      </w:pPr>
      <w:r w:rsidRPr="00E36858">
        <w:rPr>
          <w:rFonts w:eastAsia="標楷體" w:hAnsi="標楷體"/>
          <w:sz w:val="28"/>
        </w:rPr>
        <w:t>勞工保險基金</w:t>
      </w:r>
    </w:p>
    <w:p w:rsidR="00E24627" w:rsidRDefault="00634E90" w:rsidP="00331414">
      <w:pPr>
        <w:pStyle w:val="ab"/>
        <w:adjustRightInd/>
        <w:snapToGrid w:val="0"/>
        <w:spacing w:line="500" w:lineRule="exact"/>
        <w:ind w:leftChars="0" w:left="1494"/>
        <w:jc w:val="both"/>
        <w:textAlignment w:val="auto"/>
        <w:rPr>
          <w:rFonts w:eastAsia="標楷體"/>
          <w:sz w:val="28"/>
        </w:rPr>
      </w:pPr>
      <w:r>
        <w:rPr>
          <w:rFonts w:eastAsia="標楷體"/>
          <w:noProof/>
          <w:sz w:val="28"/>
        </w:rPr>
        <w:drawing>
          <wp:anchor distT="0" distB="0" distL="114300" distR="114300" simplePos="0" relativeHeight="251671552" behindDoc="1" locked="0" layoutInCell="1" allowOverlap="1">
            <wp:simplePos x="0" y="0"/>
            <wp:positionH relativeFrom="column">
              <wp:posOffset>24765</wp:posOffset>
            </wp:positionH>
            <wp:positionV relativeFrom="paragraph">
              <wp:posOffset>60960</wp:posOffset>
            </wp:positionV>
            <wp:extent cx="5791200" cy="3438525"/>
            <wp:effectExtent l="0" t="0" r="0" b="0"/>
            <wp:wrapNone/>
            <wp:docPr id="9"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31414" w:rsidRPr="00E36858" w:rsidRDefault="00331414" w:rsidP="00331414">
      <w:pPr>
        <w:pStyle w:val="ab"/>
        <w:adjustRightInd/>
        <w:snapToGrid w:val="0"/>
        <w:spacing w:line="500" w:lineRule="exact"/>
        <w:ind w:leftChars="0" w:left="1494"/>
        <w:jc w:val="both"/>
        <w:textAlignment w:val="auto"/>
        <w:rPr>
          <w:rFonts w:eastAsia="標楷體"/>
          <w:sz w:val="28"/>
          <w:highlight w:val="yellow"/>
        </w:rPr>
      </w:pP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C34465" w:rsidRPr="00E36858" w:rsidRDefault="00AE1EF8" w:rsidP="00E35477">
      <w:pPr>
        <w:adjustRightInd/>
        <w:snapToGrid w:val="0"/>
        <w:spacing w:line="500" w:lineRule="exact"/>
        <w:ind w:left="1134"/>
        <w:jc w:val="both"/>
        <w:textAlignment w:val="auto"/>
        <w:rPr>
          <w:rFonts w:eastAsia="標楷體"/>
          <w:sz w:val="28"/>
          <w:highlight w:val="yellow"/>
        </w:rPr>
      </w:pPr>
      <w:r>
        <w:rPr>
          <w:rFonts w:eastAsia="標楷體"/>
          <w:b/>
          <w:noProof/>
          <w:sz w:val="20"/>
        </w:rPr>
        <mc:AlternateContent>
          <mc:Choice Requires="wps">
            <w:drawing>
              <wp:anchor distT="0" distB="0" distL="114300" distR="114300" simplePos="0" relativeHeight="251672576" behindDoc="0" locked="0" layoutInCell="1" allowOverlap="1">
                <wp:simplePos x="0" y="0"/>
                <wp:positionH relativeFrom="column">
                  <wp:posOffset>-34290</wp:posOffset>
                </wp:positionH>
                <wp:positionV relativeFrom="paragraph">
                  <wp:posOffset>162560</wp:posOffset>
                </wp:positionV>
                <wp:extent cx="1489710" cy="25654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C0" w:rsidRPr="00C61D60" w:rsidRDefault="001D0CC0" w:rsidP="00156E46">
                            <w:pPr>
                              <w:rPr>
                                <w:rFonts w:ascii="標楷體" w:eastAsia="標楷體" w:hAnsi="標楷體"/>
                                <w:b/>
                                <w:sz w:val="20"/>
                              </w:rPr>
                            </w:pPr>
                            <w:r>
                              <w:rPr>
                                <w:rFonts w:ascii="標楷體" w:eastAsia="標楷體" w:hAnsi="標楷體" w:hint="eastAsia"/>
                                <w:b/>
                                <w:sz w:val="20"/>
                              </w:rPr>
                              <w:t xml:space="preserve">  </w:t>
                            </w:r>
                            <w:r w:rsidRPr="00C61D60">
                              <w:rPr>
                                <w:rFonts w:ascii="標楷體" w:eastAsia="標楷體" w:hAnsi="標楷體" w:hint="eastAsia"/>
                                <w:b/>
                                <w:sz w:val="20"/>
                              </w:rPr>
                              <w:t>(自營1%，委託</w:t>
                            </w:r>
                            <w:r>
                              <w:rPr>
                                <w:rFonts w:ascii="標楷體" w:eastAsia="標楷體" w:hAnsi="標楷體" w:hint="eastAsia"/>
                                <w:b/>
                                <w:sz w:val="20"/>
                              </w:rPr>
                              <w:t>10</w:t>
                            </w:r>
                            <w:r w:rsidRPr="00C61D60">
                              <w:rPr>
                                <w:rFonts w:ascii="標楷體" w:eastAsia="標楷體" w:hAnsi="標楷體" w:hint="eastAsia"/>
                                <w:b/>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7pt;margin-top:12.8pt;width:117.3pt;height:20.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6t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" filled="f" stroked="f">
                <v:textbox style="mso-fit-shape-to-text:t">
                  <w:txbxContent>
                    <w:p w:rsidR="001D0CC0" w:rsidRPr="00C61D60" w:rsidRDefault="001D0CC0" w:rsidP="00156E46">
                      <w:pPr>
                        <w:rPr>
                          <w:rFonts w:ascii="標楷體" w:eastAsia="標楷體" w:hAnsi="標楷體"/>
                          <w:b/>
                          <w:sz w:val="20"/>
                        </w:rPr>
                      </w:pPr>
                      <w:r>
                        <w:rPr>
                          <w:rFonts w:ascii="標楷體" w:eastAsia="標楷體" w:hAnsi="標楷體" w:hint="eastAsia"/>
                          <w:b/>
                          <w:sz w:val="20"/>
                        </w:rPr>
                        <w:t xml:space="preserve">  </w:t>
                      </w:r>
                      <w:r w:rsidRPr="00C61D60">
                        <w:rPr>
                          <w:rFonts w:ascii="標楷體" w:eastAsia="標楷體" w:hAnsi="標楷體" w:hint="eastAsia"/>
                          <w:b/>
                          <w:sz w:val="20"/>
                        </w:rPr>
                        <w:t>(自營1%，委託</w:t>
                      </w:r>
                      <w:r>
                        <w:rPr>
                          <w:rFonts w:ascii="標楷體" w:eastAsia="標楷體" w:hAnsi="標楷體" w:hint="eastAsia"/>
                          <w:b/>
                          <w:sz w:val="20"/>
                        </w:rPr>
                        <w:t>10</w:t>
                      </w:r>
                      <w:r w:rsidRPr="00C61D60">
                        <w:rPr>
                          <w:rFonts w:ascii="標楷體" w:eastAsia="標楷體" w:hAnsi="標楷體" w:hint="eastAsia"/>
                          <w:b/>
                          <w:sz w:val="20"/>
                        </w:rPr>
                        <w:t>%)</w:t>
                      </w:r>
                    </w:p>
                  </w:txbxContent>
                </v:textbox>
              </v:shape>
            </w:pict>
          </mc:Fallback>
        </mc:AlternateContent>
      </w: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446EFC" w:rsidRPr="00E36858" w:rsidRDefault="00446EFC" w:rsidP="00446EFC">
      <w:pPr>
        <w:rPr>
          <w:rFonts w:eastAsia="標楷體"/>
          <w:b/>
          <w:sz w:val="20"/>
        </w:rPr>
      </w:pPr>
      <w:r w:rsidRPr="00E36858">
        <w:rPr>
          <w:rFonts w:eastAsia="標楷體"/>
          <w:b/>
          <w:sz w:val="20"/>
        </w:rPr>
        <w:t xml:space="preserve">         </w:t>
      </w:r>
    </w:p>
    <w:p w:rsidR="00C34465" w:rsidRPr="00E36858" w:rsidRDefault="00C34465" w:rsidP="00EF6AC6">
      <w:pPr>
        <w:adjustRightInd/>
        <w:snapToGrid w:val="0"/>
        <w:spacing w:line="500" w:lineRule="exact"/>
        <w:ind w:left="1134"/>
        <w:jc w:val="center"/>
        <w:textAlignment w:val="auto"/>
        <w:rPr>
          <w:rFonts w:eastAsia="標楷體"/>
          <w:sz w:val="28"/>
          <w:highlight w:val="yellow"/>
        </w:rPr>
      </w:pPr>
    </w:p>
    <w:p w:rsidR="00C34465" w:rsidRPr="00E36858" w:rsidRDefault="00AE1EF8" w:rsidP="00E35477">
      <w:pPr>
        <w:adjustRightInd/>
        <w:snapToGrid w:val="0"/>
        <w:spacing w:line="500" w:lineRule="exact"/>
        <w:ind w:left="1134"/>
        <w:jc w:val="both"/>
        <w:textAlignment w:val="auto"/>
        <w:rPr>
          <w:rFonts w:eastAsia="標楷體"/>
          <w:sz w:val="28"/>
          <w:highlight w:val="yellow"/>
        </w:rPr>
      </w:pPr>
      <w:r>
        <w:rPr>
          <w:rFonts w:eastAsia="標楷體" w:hAnsi="標楷體"/>
          <w:noProof/>
          <w:sz w:val="28"/>
        </w:rPr>
        <mc:AlternateContent>
          <mc:Choice Requires="wps">
            <w:drawing>
              <wp:anchor distT="0" distB="0" distL="114300" distR="114300" simplePos="0" relativeHeight="251675648" behindDoc="0" locked="0" layoutInCell="1" allowOverlap="1">
                <wp:simplePos x="0" y="0"/>
                <wp:positionH relativeFrom="column">
                  <wp:posOffset>22860</wp:posOffset>
                </wp:positionH>
                <wp:positionV relativeFrom="paragraph">
                  <wp:posOffset>210820</wp:posOffset>
                </wp:positionV>
                <wp:extent cx="1632585" cy="487045"/>
                <wp:effectExtent l="0" t="0" r="0" b="825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C0" w:rsidRPr="002E4AFD" w:rsidRDefault="001D0CC0" w:rsidP="00B1088C">
                            <w:pPr>
                              <w:rPr>
                                <w:rFonts w:ascii="標楷體" w:eastAsia="標楷體" w:hAnsi="標楷體"/>
                                <w:b/>
                                <w:sz w:val="20"/>
                              </w:rPr>
                            </w:pPr>
                            <w:r>
                              <w:rPr>
                                <w:rFonts w:ascii="標楷體" w:eastAsia="標楷體" w:hAnsi="標楷體" w:hint="eastAsia"/>
                                <w:b/>
                                <w:sz w:val="20"/>
                              </w:rPr>
                              <w:t xml:space="preserve">   (</w:t>
                            </w:r>
                            <w:r w:rsidRPr="002E4AFD">
                              <w:rPr>
                                <w:rFonts w:ascii="標楷體" w:eastAsia="標楷體" w:hAnsi="標楷體" w:hint="eastAsia"/>
                                <w:b/>
                                <w:sz w:val="20"/>
                              </w:rPr>
                              <w:t>自營</w:t>
                            </w:r>
                            <w:r>
                              <w:rPr>
                                <w:rFonts w:ascii="標楷體" w:eastAsia="標楷體" w:hAnsi="標楷體" w:hint="eastAsia"/>
                                <w:b/>
                                <w:sz w:val="20"/>
                              </w:rPr>
                              <w:t>9</w:t>
                            </w:r>
                            <w:r w:rsidRPr="002E4AFD">
                              <w:rPr>
                                <w:rFonts w:ascii="標楷體" w:eastAsia="標楷體" w:hAnsi="標楷體" w:hint="eastAsia"/>
                                <w:b/>
                                <w:sz w:val="20"/>
                              </w:rPr>
                              <w:t>%，委託</w:t>
                            </w:r>
                            <w:r>
                              <w:rPr>
                                <w:rFonts w:ascii="標楷體" w:eastAsia="標楷體" w:hAnsi="標楷體" w:hint="eastAsia"/>
                                <w:b/>
                                <w:sz w:val="20"/>
                              </w:rPr>
                              <w:t>14</w:t>
                            </w:r>
                            <w:r w:rsidRPr="002E4AFD">
                              <w:rPr>
                                <w:rFonts w:ascii="標楷體" w:eastAsia="標楷體" w:hAnsi="標楷體" w:hint="eastAsia"/>
                                <w:b/>
                                <w:sz w:val="20"/>
                              </w:rPr>
                              <w:t>%</w:t>
                            </w:r>
                            <w:r>
                              <w:rPr>
                                <w:rFonts w:ascii="標楷體" w:eastAsia="標楷體" w:hAnsi="標楷體" w:hint="eastAsia"/>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left:0;text-align:left;margin-left:1.8pt;margin-top:16.6pt;width:128.55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XM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m15xkFn4HU/gJ/Zwzm02VHVw52svmok5LKlYsNulJJjy2gN6YX2pn92&#10;dcLRFmQ9fpA1xKFbIx3QvlG9rR1UAwE6tOnx1BqbS2VDzi6jOIkxqsBGknlAYh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" filled="f" stroked="f">
                <v:textbox>
                  <w:txbxContent>
                    <w:p w:rsidR="001D0CC0" w:rsidRPr="002E4AFD" w:rsidRDefault="001D0CC0" w:rsidP="00B1088C">
                      <w:pPr>
                        <w:rPr>
                          <w:rFonts w:ascii="標楷體" w:eastAsia="標楷體" w:hAnsi="標楷體"/>
                          <w:b/>
                          <w:sz w:val="20"/>
                        </w:rPr>
                      </w:pPr>
                      <w:r>
                        <w:rPr>
                          <w:rFonts w:ascii="標楷體" w:eastAsia="標楷體" w:hAnsi="標楷體" w:hint="eastAsia"/>
                          <w:b/>
                          <w:sz w:val="20"/>
                        </w:rPr>
                        <w:t xml:space="preserve">   (</w:t>
                      </w:r>
                      <w:r w:rsidRPr="002E4AFD">
                        <w:rPr>
                          <w:rFonts w:ascii="標楷體" w:eastAsia="標楷體" w:hAnsi="標楷體" w:hint="eastAsia"/>
                          <w:b/>
                          <w:sz w:val="20"/>
                        </w:rPr>
                        <w:t>自營</w:t>
                      </w:r>
                      <w:r>
                        <w:rPr>
                          <w:rFonts w:ascii="標楷體" w:eastAsia="標楷體" w:hAnsi="標楷體" w:hint="eastAsia"/>
                          <w:b/>
                          <w:sz w:val="20"/>
                        </w:rPr>
                        <w:t>9</w:t>
                      </w:r>
                      <w:r w:rsidRPr="002E4AFD">
                        <w:rPr>
                          <w:rFonts w:ascii="標楷體" w:eastAsia="標楷體" w:hAnsi="標楷體" w:hint="eastAsia"/>
                          <w:b/>
                          <w:sz w:val="20"/>
                        </w:rPr>
                        <w:t>%，委託</w:t>
                      </w:r>
                      <w:r>
                        <w:rPr>
                          <w:rFonts w:ascii="標楷體" w:eastAsia="標楷體" w:hAnsi="標楷體" w:hint="eastAsia"/>
                          <w:b/>
                          <w:sz w:val="20"/>
                        </w:rPr>
                        <w:t>14</w:t>
                      </w:r>
                      <w:r w:rsidRPr="002E4AFD">
                        <w:rPr>
                          <w:rFonts w:ascii="標楷體" w:eastAsia="標楷體" w:hAnsi="標楷體" w:hint="eastAsia"/>
                          <w:b/>
                          <w:sz w:val="20"/>
                        </w:rPr>
                        <w:t>%</w:t>
                      </w:r>
                      <w:r>
                        <w:rPr>
                          <w:rFonts w:ascii="標楷體" w:eastAsia="標楷體" w:hAnsi="標楷體" w:hint="eastAsia"/>
                          <w:b/>
                          <w:sz w:val="20"/>
                        </w:rPr>
                        <w:t>)</w:t>
                      </w:r>
                    </w:p>
                  </w:txbxContent>
                </v:textbox>
              </v:shape>
            </w:pict>
          </mc:Fallback>
        </mc:AlternateContent>
      </w:r>
    </w:p>
    <w:p w:rsidR="00446EFC" w:rsidRPr="00E36858" w:rsidRDefault="00446EFC" w:rsidP="00446EFC">
      <w:pPr>
        <w:rPr>
          <w:rFonts w:eastAsia="標楷體"/>
          <w:b/>
          <w:sz w:val="20"/>
        </w:rPr>
      </w:pPr>
      <w:r w:rsidRPr="00E36858">
        <w:rPr>
          <w:rFonts w:eastAsia="標楷體"/>
          <w:b/>
          <w:sz w:val="20"/>
        </w:rPr>
        <w:t xml:space="preserve">          </w:t>
      </w: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446EFC" w:rsidRPr="00E36858" w:rsidRDefault="008D435F" w:rsidP="008D435F">
      <w:pPr>
        <w:adjustRightInd/>
        <w:snapToGrid w:val="0"/>
        <w:spacing w:line="500" w:lineRule="exact"/>
        <w:ind w:left="1134"/>
        <w:jc w:val="both"/>
        <w:textAlignment w:val="auto"/>
        <w:rPr>
          <w:rFonts w:eastAsia="標楷體"/>
          <w:b/>
          <w:sz w:val="20"/>
        </w:rPr>
      </w:pPr>
      <w:r>
        <w:rPr>
          <w:rFonts w:eastAsia="標楷體"/>
          <w:b/>
          <w:noProof/>
          <w:sz w:val="20"/>
        </w:rPr>
        <mc:AlternateContent>
          <mc:Choice Requires="wps">
            <w:drawing>
              <wp:anchor distT="0" distB="0" distL="114300" distR="114300" simplePos="0" relativeHeight="251673600" behindDoc="0" locked="0" layoutInCell="1" allowOverlap="1" wp14:anchorId="6B0A2297" wp14:editId="7EDDD930">
                <wp:simplePos x="0" y="0"/>
                <wp:positionH relativeFrom="column">
                  <wp:posOffset>613410</wp:posOffset>
                </wp:positionH>
                <wp:positionV relativeFrom="paragraph">
                  <wp:posOffset>335280</wp:posOffset>
                </wp:positionV>
                <wp:extent cx="1771650" cy="46291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C0" w:rsidRPr="002E4AFD" w:rsidRDefault="001D0CC0" w:rsidP="00156E46">
                            <w:pPr>
                              <w:rPr>
                                <w:rFonts w:ascii="標楷體" w:eastAsia="標楷體" w:hAnsi="標楷體"/>
                                <w:b/>
                                <w:sz w:val="20"/>
                              </w:rPr>
                            </w:pPr>
                            <w:r>
                              <w:rPr>
                                <w:rFonts w:ascii="標楷體" w:eastAsia="標楷體" w:hAnsi="標楷體" w:hint="eastAsia"/>
                                <w:b/>
                                <w:sz w:val="20"/>
                              </w:rPr>
                              <w:t xml:space="preserve">   (</w:t>
                            </w:r>
                            <w:r w:rsidRPr="002E4AFD">
                              <w:rPr>
                                <w:rFonts w:ascii="標楷體" w:eastAsia="標楷體" w:hAnsi="標楷體" w:hint="eastAsia"/>
                                <w:b/>
                                <w:sz w:val="20"/>
                              </w:rPr>
                              <w:t>自營</w:t>
                            </w:r>
                            <w:r>
                              <w:rPr>
                                <w:rFonts w:ascii="標楷體" w:eastAsia="標楷體" w:hAnsi="標楷體" w:hint="eastAsia"/>
                                <w:b/>
                                <w:sz w:val="20"/>
                              </w:rPr>
                              <w:t>7</w:t>
                            </w:r>
                            <w:r w:rsidRPr="002E4AFD">
                              <w:rPr>
                                <w:rFonts w:ascii="標楷體" w:eastAsia="標楷體" w:hAnsi="標楷體" w:hint="eastAsia"/>
                                <w:b/>
                                <w:sz w:val="20"/>
                              </w:rPr>
                              <w:t>%，委託</w:t>
                            </w:r>
                            <w:r>
                              <w:rPr>
                                <w:rFonts w:ascii="標楷體" w:eastAsia="標楷體" w:hAnsi="標楷體" w:hint="eastAsia"/>
                                <w:b/>
                                <w:sz w:val="20"/>
                              </w:rPr>
                              <w:t>9</w:t>
                            </w:r>
                            <w:r w:rsidRPr="002E4AFD">
                              <w:rPr>
                                <w:rFonts w:ascii="標楷體" w:eastAsia="標楷體" w:hAnsi="標楷體" w:hint="eastAsia"/>
                                <w:b/>
                                <w:sz w:val="20"/>
                              </w:rPr>
                              <w:t>%</w:t>
                            </w:r>
                            <w:r>
                              <w:rPr>
                                <w:rFonts w:ascii="標楷體" w:eastAsia="標楷體" w:hAnsi="標楷體" w:hint="eastAsia"/>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48.3pt;margin-top:26.4pt;width:139.5pt;height:3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3muQ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" filled="f" stroked="f">
                <v:textbox>
                  <w:txbxContent>
                    <w:p w:rsidR="001D0CC0" w:rsidRPr="002E4AFD" w:rsidRDefault="001D0CC0" w:rsidP="00156E46">
                      <w:pPr>
                        <w:rPr>
                          <w:rFonts w:ascii="標楷體" w:eastAsia="標楷體" w:hAnsi="標楷體"/>
                          <w:b/>
                          <w:sz w:val="20"/>
                        </w:rPr>
                      </w:pPr>
                      <w:r>
                        <w:rPr>
                          <w:rFonts w:ascii="標楷體" w:eastAsia="標楷體" w:hAnsi="標楷體" w:hint="eastAsia"/>
                          <w:b/>
                          <w:sz w:val="20"/>
                        </w:rPr>
                        <w:t xml:space="preserve">   (</w:t>
                      </w:r>
                      <w:r w:rsidRPr="002E4AFD">
                        <w:rPr>
                          <w:rFonts w:ascii="標楷體" w:eastAsia="標楷體" w:hAnsi="標楷體" w:hint="eastAsia"/>
                          <w:b/>
                          <w:sz w:val="20"/>
                        </w:rPr>
                        <w:t>自營</w:t>
                      </w:r>
                      <w:r>
                        <w:rPr>
                          <w:rFonts w:ascii="標楷體" w:eastAsia="標楷體" w:hAnsi="標楷體" w:hint="eastAsia"/>
                          <w:b/>
                          <w:sz w:val="20"/>
                        </w:rPr>
                        <w:t>7</w:t>
                      </w:r>
                      <w:r w:rsidRPr="002E4AFD">
                        <w:rPr>
                          <w:rFonts w:ascii="標楷體" w:eastAsia="標楷體" w:hAnsi="標楷體" w:hint="eastAsia"/>
                          <w:b/>
                          <w:sz w:val="20"/>
                        </w:rPr>
                        <w:t>%，委託</w:t>
                      </w:r>
                      <w:r>
                        <w:rPr>
                          <w:rFonts w:ascii="標楷體" w:eastAsia="標楷體" w:hAnsi="標楷體" w:hint="eastAsia"/>
                          <w:b/>
                          <w:sz w:val="20"/>
                        </w:rPr>
                        <w:t>9</w:t>
                      </w:r>
                      <w:r w:rsidRPr="002E4AFD">
                        <w:rPr>
                          <w:rFonts w:ascii="標楷體" w:eastAsia="標楷體" w:hAnsi="標楷體" w:hint="eastAsia"/>
                          <w:b/>
                          <w:sz w:val="20"/>
                        </w:rPr>
                        <w:t>%</w:t>
                      </w:r>
                      <w:r>
                        <w:rPr>
                          <w:rFonts w:ascii="標楷體" w:eastAsia="標楷體" w:hAnsi="標楷體" w:hint="eastAsia"/>
                          <w:b/>
                          <w:sz w:val="20"/>
                        </w:rPr>
                        <w:t>)</w:t>
                      </w:r>
                    </w:p>
                  </w:txbxContent>
                </v:textbox>
              </v:shape>
            </w:pict>
          </mc:Fallback>
        </mc:AlternateContent>
      </w:r>
      <w:r w:rsidR="00AE1EF8">
        <w:rPr>
          <w:rFonts w:eastAsia="標楷體"/>
          <w:noProof/>
          <w:sz w:val="28"/>
        </w:rPr>
        <mc:AlternateContent>
          <mc:Choice Requires="wps">
            <w:drawing>
              <wp:anchor distT="0" distB="0" distL="114300" distR="114300" simplePos="0" relativeHeight="251674624" behindDoc="0" locked="0" layoutInCell="1" allowOverlap="1" wp14:anchorId="4526B855" wp14:editId="797A7C94">
                <wp:simplePos x="0" y="0"/>
                <wp:positionH relativeFrom="column">
                  <wp:posOffset>4728210</wp:posOffset>
                </wp:positionH>
                <wp:positionV relativeFrom="paragraph">
                  <wp:posOffset>52705</wp:posOffset>
                </wp:positionV>
                <wp:extent cx="1323975" cy="455930"/>
                <wp:effectExtent l="0" t="0" r="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C0" w:rsidRPr="002E4AFD" w:rsidRDefault="001D0CC0" w:rsidP="004D0C29">
                            <w:pPr>
                              <w:rPr>
                                <w:rFonts w:ascii="標楷體" w:eastAsia="標楷體" w:hAnsi="標楷體"/>
                                <w:b/>
                                <w:sz w:val="20"/>
                              </w:rPr>
                            </w:pPr>
                            <w:r>
                              <w:rPr>
                                <w:rFonts w:ascii="標楷體" w:eastAsia="標楷體" w:hAnsi="標楷體" w:hint="eastAsia"/>
                                <w:b/>
                                <w:sz w:val="20"/>
                              </w:rPr>
                              <w:t>(</w:t>
                            </w:r>
                            <w:r w:rsidRPr="002E4AFD">
                              <w:rPr>
                                <w:rFonts w:ascii="標楷體" w:eastAsia="標楷體" w:hAnsi="標楷體" w:hint="eastAsia"/>
                                <w:b/>
                                <w:sz w:val="20"/>
                              </w:rPr>
                              <w:t>自營</w:t>
                            </w:r>
                            <w:r>
                              <w:rPr>
                                <w:rFonts w:ascii="標楷體" w:eastAsia="標楷體" w:hAnsi="標楷體" w:hint="eastAsia"/>
                                <w:b/>
                                <w:sz w:val="20"/>
                              </w:rPr>
                              <w:t>1</w:t>
                            </w:r>
                            <w:r w:rsidR="003D4A79">
                              <w:rPr>
                                <w:rFonts w:ascii="標楷體" w:eastAsia="標楷體" w:hAnsi="標楷體" w:hint="eastAsia"/>
                                <w:b/>
                                <w:sz w:val="20"/>
                              </w:rPr>
                              <w:t>9</w:t>
                            </w:r>
                            <w:r w:rsidRPr="002E4AFD">
                              <w:rPr>
                                <w:rFonts w:ascii="標楷體" w:eastAsia="標楷體" w:hAnsi="標楷體" w:hint="eastAsia"/>
                                <w:b/>
                                <w:sz w:val="20"/>
                              </w:rPr>
                              <w:t>%，委託</w:t>
                            </w:r>
                            <w:r w:rsidR="003D4A79">
                              <w:rPr>
                                <w:rFonts w:ascii="標楷體" w:eastAsia="標楷體" w:hAnsi="標楷體" w:hint="eastAsia"/>
                                <w:b/>
                                <w:sz w:val="20"/>
                              </w:rPr>
                              <w:t>5</w:t>
                            </w:r>
                            <w:r w:rsidRPr="002E4AFD">
                              <w:rPr>
                                <w:rFonts w:ascii="標楷體" w:eastAsia="標楷體" w:hAnsi="標楷體" w:hint="eastAsia"/>
                                <w:b/>
                                <w:sz w:val="20"/>
                              </w:rPr>
                              <w:t>%</w:t>
                            </w:r>
                            <w:r>
                              <w:rPr>
                                <w:rFonts w:ascii="標楷體" w:eastAsia="標楷體" w:hAnsi="標楷體" w:hint="eastAsia"/>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9" type="#_x0000_t202" style="position:absolute;left:0;text-align:left;margin-left:372.3pt;margin-top:4.15pt;width:104.25pt;height:3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" filled="f" stroked="f">
                <v:textbox>
                  <w:txbxContent>
                    <w:p w:rsidR="001D0CC0" w:rsidRPr="002E4AFD" w:rsidRDefault="001D0CC0" w:rsidP="004D0C29">
                      <w:pPr>
                        <w:rPr>
                          <w:rFonts w:ascii="標楷體" w:eastAsia="標楷體" w:hAnsi="標楷體"/>
                          <w:b/>
                          <w:sz w:val="20"/>
                        </w:rPr>
                      </w:pPr>
                      <w:r>
                        <w:rPr>
                          <w:rFonts w:ascii="標楷體" w:eastAsia="標楷體" w:hAnsi="標楷體" w:hint="eastAsia"/>
                          <w:b/>
                          <w:sz w:val="20"/>
                        </w:rPr>
                        <w:t>(</w:t>
                      </w:r>
                      <w:r w:rsidRPr="002E4AFD">
                        <w:rPr>
                          <w:rFonts w:ascii="標楷體" w:eastAsia="標楷體" w:hAnsi="標楷體" w:hint="eastAsia"/>
                          <w:b/>
                          <w:sz w:val="20"/>
                        </w:rPr>
                        <w:t>自營</w:t>
                      </w:r>
                      <w:r>
                        <w:rPr>
                          <w:rFonts w:ascii="標楷體" w:eastAsia="標楷體" w:hAnsi="標楷體" w:hint="eastAsia"/>
                          <w:b/>
                          <w:sz w:val="20"/>
                        </w:rPr>
                        <w:t>1</w:t>
                      </w:r>
                      <w:r w:rsidR="003D4A79">
                        <w:rPr>
                          <w:rFonts w:ascii="標楷體" w:eastAsia="標楷體" w:hAnsi="標楷體" w:hint="eastAsia"/>
                          <w:b/>
                          <w:sz w:val="20"/>
                        </w:rPr>
                        <w:t>9</w:t>
                      </w:r>
                      <w:r w:rsidRPr="002E4AFD">
                        <w:rPr>
                          <w:rFonts w:ascii="標楷體" w:eastAsia="標楷體" w:hAnsi="標楷體" w:hint="eastAsia"/>
                          <w:b/>
                          <w:sz w:val="20"/>
                        </w:rPr>
                        <w:t>%，委託</w:t>
                      </w:r>
                      <w:r w:rsidR="003D4A79">
                        <w:rPr>
                          <w:rFonts w:ascii="標楷體" w:eastAsia="標楷體" w:hAnsi="標楷體" w:hint="eastAsia"/>
                          <w:b/>
                          <w:sz w:val="20"/>
                        </w:rPr>
                        <w:t>5</w:t>
                      </w:r>
                      <w:r w:rsidRPr="002E4AFD">
                        <w:rPr>
                          <w:rFonts w:ascii="標楷體" w:eastAsia="標楷體" w:hAnsi="標楷體" w:hint="eastAsia"/>
                          <w:b/>
                          <w:sz w:val="20"/>
                        </w:rPr>
                        <w:t>%</w:t>
                      </w:r>
                      <w:r>
                        <w:rPr>
                          <w:rFonts w:ascii="標楷體" w:eastAsia="標楷體" w:hAnsi="標楷體" w:hint="eastAsia"/>
                          <w:b/>
                          <w:sz w:val="20"/>
                        </w:rPr>
                        <w:t>)</w:t>
                      </w:r>
                    </w:p>
                  </w:txbxContent>
                </v:textbox>
              </v:shape>
            </w:pict>
          </mc:Fallback>
        </mc:AlternateContent>
      </w:r>
      <w:r w:rsidR="00446EFC" w:rsidRPr="00E36858">
        <w:rPr>
          <w:rFonts w:eastAsia="標楷體"/>
          <w:b/>
          <w:sz w:val="20"/>
        </w:rPr>
        <w:t xml:space="preserve">         </w:t>
      </w:r>
      <w:r w:rsidR="00156E46" w:rsidRPr="00E36858">
        <w:rPr>
          <w:rFonts w:eastAsia="標楷體"/>
          <w:b/>
          <w:sz w:val="20"/>
        </w:rPr>
        <w:t xml:space="preserve">   </w:t>
      </w:r>
    </w:p>
    <w:p w:rsidR="00E35477" w:rsidRDefault="00CA59BC" w:rsidP="00CA59BC">
      <w:pPr>
        <w:adjustRightInd/>
        <w:snapToGrid w:val="0"/>
        <w:spacing w:line="500" w:lineRule="exact"/>
        <w:ind w:left="1134"/>
        <w:jc w:val="both"/>
        <w:textAlignment w:val="auto"/>
        <w:rPr>
          <w:rFonts w:eastAsia="標楷體" w:hAnsi="標楷體"/>
          <w:sz w:val="28"/>
        </w:rPr>
      </w:pPr>
      <w:r>
        <w:rPr>
          <w:rFonts w:eastAsia="標楷體" w:hAnsi="標楷體" w:hint="eastAsia"/>
          <w:sz w:val="28"/>
        </w:rPr>
        <w:lastRenderedPageBreak/>
        <w:t>(2)</w:t>
      </w:r>
      <w:r w:rsidR="00E35477" w:rsidRPr="00CA59BC">
        <w:rPr>
          <w:rFonts w:eastAsia="標楷體" w:hAnsi="標楷體"/>
          <w:sz w:val="28"/>
        </w:rPr>
        <w:t>就業保險基金</w:t>
      </w:r>
    </w:p>
    <w:p w:rsidR="00732F4D" w:rsidRPr="00CA59BC" w:rsidRDefault="00732F4D" w:rsidP="00CA59BC">
      <w:pPr>
        <w:adjustRightInd/>
        <w:snapToGrid w:val="0"/>
        <w:spacing w:line="500" w:lineRule="exact"/>
        <w:ind w:left="1134"/>
        <w:jc w:val="both"/>
        <w:textAlignment w:val="auto"/>
        <w:rPr>
          <w:rFonts w:eastAsia="標楷體"/>
          <w:sz w:val="28"/>
        </w:rPr>
      </w:pPr>
    </w:p>
    <w:p w:rsidR="00331414" w:rsidRPr="00E36858" w:rsidRDefault="00036252" w:rsidP="00331414">
      <w:pPr>
        <w:pStyle w:val="ab"/>
        <w:adjustRightInd/>
        <w:snapToGrid w:val="0"/>
        <w:spacing w:line="500" w:lineRule="exact"/>
        <w:ind w:leftChars="0" w:left="1494"/>
        <w:jc w:val="both"/>
        <w:textAlignment w:val="auto"/>
        <w:rPr>
          <w:rFonts w:eastAsia="標楷體"/>
          <w:sz w:val="28"/>
          <w:highlight w:val="yellow"/>
        </w:rPr>
      </w:pPr>
      <w:r>
        <w:rPr>
          <w:rFonts w:eastAsia="標楷體"/>
          <w:noProof/>
          <w:sz w:val="28"/>
        </w:rPr>
        <w:drawing>
          <wp:anchor distT="0" distB="0" distL="114300" distR="114300" simplePos="0" relativeHeight="251669504" behindDoc="1" locked="0" layoutInCell="1" allowOverlap="1">
            <wp:simplePos x="0" y="0"/>
            <wp:positionH relativeFrom="column">
              <wp:posOffset>603885</wp:posOffset>
            </wp:positionH>
            <wp:positionV relativeFrom="paragraph">
              <wp:posOffset>76835</wp:posOffset>
            </wp:positionV>
            <wp:extent cx="5029200" cy="2828925"/>
            <wp:effectExtent l="0" t="0" r="0" b="0"/>
            <wp:wrapNone/>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C34465" w:rsidRPr="00E36858" w:rsidRDefault="00C34465" w:rsidP="00E35477">
      <w:pPr>
        <w:adjustRightInd/>
        <w:snapToGrid w:val="0"/>
        <w:spacing w:line="500" w:lineRule="exact"/>
        <w:ind w:left="1134"/>
        <w:jc w:val="both"/>
        <w:textAlignment w:val="auto"/>
        <w:rPr>
          <w:rFonts w:eastAsia="標楷體"/>
          <w:sz w:val="28"/>
          <w:highlight w:val="yellow"/>
        </w:rPr>
      </w:pPr>
    </w:p>
    <w:p w:rsidR="00002AAE" w:rsidRDefault="00E35477" w:rsidP="00E35477">
      <w:pPr>
        <w:adjustRightInd/>
        <w:snapToGrid w:val="0"/>
        <w:spacing w:line="500" w:lineRule="exact"/>
        <w:ind w:left="1134"/>
        <w:jc w:val="both"/>
        <w:textAlignment w:val="auto"/>
        <w:rPr>
          <w:rFonts w:eastAsia="標楷體"/>
          <w:sz w:val="28"/>
        </w:rPr>
      </w:pPr>
      <w:r w:rsidRPr="00E36858">
        <w:rPr>
          <w:rFonts w:eastAsia="標楷體"/>
          <w:sz w:val="28"/>
        </w:rPr>
        <w:t xml:space="preserve"> </w:t>
      </w:r>
    </w:p>
    <w:p w:rsidR="00E35477" w:rsidRPr="00E36858" w:rsidRDefault="00E35477" w:rsidP="00E35477">
      <w:pPr>
        <w:adjustRightInd/>
        <w:snapToGrid w:val="0"/>
        <w:spacing w:line="500" w:lineRule="exact"/>
        <w:ind w:left="1134"/>
        <w:jc w:val="both"/>
        <w:textAlignment w:val="auto"/>
        <w:rPr>
          <w:rFonts w:eastAsia="標楷體"/>
          <w:sz w:val="28"/>
        </w:rPr>
      </w:pPr>
      <w:r w:rsidRPr="00E36858">
        <w:rPr>
          <w:rFonts w:eastAsia="標楷體"/>
          <w:sz w:val="28"/>
        </w:rPr>
        <w:t>(3)</w:t>
      </w:r>
      <w:r w:rsidRPr="00E36858">
        <w:rPr>
          <w:rFonts w:eastAsia="標楷體" w:hAnsi="標楷體"/>
          <w:sz w:val="28"/>
        </w:rPr>
        <w:t>職業災害勞工保護</w:t>
      </w:r>
      <w:proofErr w:type="gramStart"/>
      <w:r w:rsidRPr="00E36858">
        <w:rPr>
          <w:rFonts w:eastAsia="標楷體" w:hAnsi="標楷體"/>
          <w:sz w:val="28"/>
        </w:rPr>
        <w:t>專款均為銀行存款</w:t>
      </w:r>
      <w:proofErr w:type="gramEnd"/>
      <w:r w:rsidRPr="00E36858">
        <w:rPr>
          <w:rFonts w:eastAsia="標楷體" w:hAnsi="標楷體"/>
          <w:sz w:val="28"/>
        </w:rPr>
        <w:t>。</w:t>
      </w:r>
    </w:p>
    <w:p w:rsidR="00331414" w:rsidRPr="00E36858" w:rsidRDefault="00331414" w:rsidP="00331414">
      <w:pPr>
        <w:adjustRightInd/>
        <w:snapToGrid w:val="0"/>
        <w:spacing w:line="200" w:lineRule="exact"/>
        <w:jc w:val="both"/>
        <w:textAlignment w:val="auto"/>
        <w:rPr>
          <w:rFonts w:eastAsia="標楷體"/>
          <w:sz w:val="28"/>
        </w:rPr>
      </w:pPr>
    </w:p>
    <w:p w:rsidR="00E35477" w:rsidRPr="00E36858" w:rsidRDefault="00E35477" w:rsidP="000C222E">
      <w:pPr>
        <w:adjustRightInd/>
        <w:snapToGrid w:val="0"/>
        <w:spacing w:line="480" w:lineRule="exact"/>
        <w:ind w:leftChars="472" w:left="1133"/>
        <w:jc w:val="both"/>
        <w:textAlignment w:val="auto"/>
        <w:rPr>
          <w:rFonts w:eastAsia="標楷體"/>
          <w:sz w:val="28"/>
        </w:rPr>
      </w:pPr>
      <w:r w:rsidRPr="00E36858">
        <w:rPr>
          <w:rFonts w:eastAsia="標楷體"/>
          <w:sz w:val="28"/>
        </w:rPr>
        <w:t>2.</w:t>
      </w:r>
      <w:r w:rsidRPr="00E36858">
        <w:rPr>
          <w:rFonts w:eastAsia="標楷體" w:hAnsi="標楷體"/>
          <w:sz w:val="28"/>
        </w:rPr>
        <w:t>預計平均營運量</w:t>
      </w:r>
      <w:r w:rsidR="00DA4CFC" w:rsidRPr="00E36858">
        <w:rPr>
          <w:rFonts w:eastAsia="標楷體"/>
          <w:sz w:val="28"/>
        </w:rPr>
        <w:t>8</w:t>
      </w:r>
      <w:r w:rsidR="00906B14" w:rsidRPr="00E36858">
        <w:rPr>
          <w:rFonts w:eastAsia="標楷體"/>
          <w:sz w:val="28"/>
        </w:rPr>
        <w:t>,</w:t>
      </w:r>
      <w:r w:rsidR="008D435F">
        <w:rPr>
          <w:rFonts w:eastAsia="標楷體" w:hint="eastAsia"/>
          <w:sz w:val="28"/>
        </w:rPr>
        <w:t>404</w:t>
      </w:r>
      <w:r w:rsidR="00906B14" w:rsidRPr="00E36858">
        <w:rPr>
          <w:rFonts w:eastAsia="標楷體" w:hAnsi="標楷體"/>
          <w:sz w:val="28"/>
        </w:rPr>
        <w:t>億</w:t>
      </w:r>
      <w:r w:rsidR="008D435F">
        <w:rPr>
          <w:rFonts w:eastAsia="標楷體" w:hAnsi="標楷體" w:hint="eastAsia"/>
          <w:sz w:val="28"/>
        </w:rPr>
        <w:t>4</w:t>
      </w:r>
      <w:r w:rsidR="00906B14" w:rsidRPr="00E36858">
        <w:rPr>
          <w:rFonts w:eastAsia="標楷體"/>
          <w:sz w:val="28"/>
        </w:rPr>
        <w:t>,</w:t>
      </w:r>
      <w:r w:rsidR="008D435F">
        <w:rPr>
          <w:rFonts w:eastAsia="標楷體" w:hint="eastAsia"/>
          <w:sz w:val="28"/>
        </w:rPr>
        <w:t>254</w:t>
      </w:r>
      <w:r w:rsidR="00906B14" w:rsidRPr="00E36858">
        <w:rPr>
          <w:rFonts w:eastAsia="標楷體" w:hAnsi="標楷體"/>
          <w:sz w:val="28"/>
        </w:rPr>
        <w:t>萬</w:t>
      </w:r>
      <w:r w:rsidR="008D435F">
        <w:rPr>
          <w:rFonts w:eastAsia="標楷體" w:hAnsi="標楷體" w:hint="eastAsia"/>
          <w:sz w:val="28"/>
        </w:rPr>
        <w:t>8</w:t>
      </w:r>
      <w:r w:rsidR="00FE598C">
        <w:rPr>
          <w:rFonts w:eastAsia="標楷體" w:hAnsi="標楷體" w:hint="eastAsia"/>
          <w:sz w:val="28"/>
        </w:rPr>
        <w:t>千</w:t>
      </w:r>
      <w:r w:rsidRPr="00E36858">
        <w:rPr>
          <w:rFonts w:eastAsia="標楷體" w:hAnsi="標楷體"/>
          <w:sz w:val="28"/>
        </w:rPr>
        <w:t>元。</w:t>
      </w:r>
    </w:p>
    <w:p w:rsidR="00FE598C" w:rsidRPr="000609BA" w:rsidRDefault="00E35477" w:rsidP="00493737">
      <w:pPr>
        <w:adjustRightInd/>
        <w:snapToGrid w:val="0"/>
        <w:spacing w:line="480" w:lineRule="exact"/>
        <w:ind w:leftChars="472" w:left="1133"/>
        <w:jc w:val="both"/>
        <w:textAlignment w:val="auto"/>
        <w:rPr>
          <w:rFonts w:eastAsia="標楷體"/>
          <w:sz w:val="28"/>
        </w:rPr>
      </w:pPr>
      <w:r w:rsidRPr="000C222E">
        <w:rPr>
          <w:rFonts w:eastAsia="標楷體"/>
          <w:sz w:val="28"/>
        </w:rPr>
        <w:t>3.</w:t>
      </w:r>
      <w:r w:rsidR="00FE598C">
        <w:rPr>
          <w:rFonts w:eastAsia="標楷體" w:hint="eastAsia"/>
          <w:sz w:val="28"/>
        </w:rPr>
        <w:t>租金及權利金收入</w:t>
      </w:r>
      <w:r w:rsidR="00FE598C">
        <w:rPr>
          <w:rFonts w:eastAsia="標楷體" w:hint="eastAsia"/>
          <w:sz w:val="28"/>
        </w:rPr>
        <w:t>2</w:t>
      </w:r>
      <w:r w:rsidR="00FE598C">
        <w:rPr>
          <w:rFonts w:eastAsia="標楷體" w:hint="eastAsia"/>
          <w:sz w:val="28"/>
        </w:rPr>
        <w:t>億</w:t>
      </w:r>
      <w:r w:rsidR="008D435F">
        <w:rPr>
          <w:rFonts w:eastAsia="標楷體" w:hint="eastAsia"/>
          <w:sz w:val="28"/>
        </w:rPr>
        <w:t>8</w:t>
      </w:r>
      <w:r w:rsidR="00FE598C">
        <w:rPr>
          <w:rFonts w:eastAsia="標楷體" w:hint="eastAsia"/>
          <w:sz w:val="28"/>
        </w:rPr>
        <w:t>,</w:t>
      </w:r>
      <w:r w:rsidR="008D435F">
        <w:rPr>
          <w:rFonts w:eastAsia="標楷體" w:hint="eastAsia"/>
          <w:sz w:val="28"/>
        </w:rPr>
        <w:t>084</w:t>
      </w:r>
      <w:r w:rsidR="00FE598C">
        <w:rPr>
          <w:rFonts w:eastAsia="標楷體" w:hint="eastAsia"/>
          <w:sz w:val="28"/>
        </w:rPr>
        <w:t>萬</w:t>
      </w:r>
      <w:r w:rsidR="008D435F">
        <w:rPr>
          <w:rFonts w:eastAsia="標楷體" w:hint="eastAsia"/>
          <w:sz w:val="28"/>
        </w:rPr>
        <w:t>6</w:t>
      </w:r>
      <w:r w:rsidR="00FE598C">
        <w:rPr>
          <w:rFonts w:eastAsia="標楷體" w:hint="eastAsia"/>
          <w:sz w:val="28"/>
        </w:rPr>
        <w:t>千元</w:t>
      </w:r>
      <w:r w:rsidR="00FE598C" w:rsidRPr="00493737">
        <w:rPr>
          <w:rFonts w:eastAsia="標楷體" w:hint="eastAsia"/>
          <w:sz w:val="28"/>
        </w:rPr>
        <w:t>、</w:t>
      </w:r>
      <w:r w:rsidRPr="000609BA">
        <w:rPr>
          <w:rFonts w:eastAsia="標楷體"/>
          <w:sz w:val="28"/>
        </w:rPr>
        <w:t>投融資業務收入</w:t>
      </w:r>
      <w:r w:rsidR="00DA4CFC" w:rsidRPr="000609BA">
        <w:rPr>
          <w:rFonts w:eastAsia="標楷體"/>
          <w:sz w:val="28"/>
        </w:rPr>
        <w:t>3</w:t>
      </w:r>
      <w:r w:rsidR="008D435F" w:rsidRPr="000609BA">
        <w:rPr>
          <w:rFonts w:eastAsia="標楷體" w:hint="eastAsia"/>
          <w:sz w:val="28"/>
        </w:rPr>
        <w:t>1</w:t>
      </w:r>
      <w:r w:rsidR="00A86686" w:rsidRPr="000609BA">
        <w:rPr>
          <w:rFonts w:eastAsia="標楷體" w:hint="eastAsia"/>
          <w:sz w:val="28"/>
        </w:rPr>
        <w:t>4</w:t>
      </w:r>
      <w:r w:rsidR="00906B14" w:rsidRPr="000609BA">
        <w:rPr>
          <w:rFonts w:eastAsia="標楷體"/>
          <w:sz w:val="28"/>
        </w:rPr>
        <w:t>億</w:t>
      </w:r>
      <w:r w:rsidR="00A86686" w:rsidRPr="000609BA">
        <w:rPr>
          <w:rFonts w:eastAsia="標楷體" w:hint="eastAsia"/>
          <w:sz w:val="28"/>
        </w:rPr>
        <w:t>7</w:t>
      </w:r>
      <w:r w:rsidR="00DA4CFC" w:rsidRPr="000609BA">
        <w:rPr>
          <w:rFonts w:eastAsia="標楷體"/>
          <w:sz w:val="28"/>
        </w:rPr>
        <w:t>,</w:t>
      </w:r>
      <w:r w:rsidR="00493737" w:rsidRPr="000609BA">
        <w:rPr>
          <w:rFonts w:eastAsia="標楷體" w:hint="eastAsia"/>
          <w:sz w:val="28"/>
        </w:rPr>
        <w:t>393</w:t>
      </w:r>
      <w:r w:rsidR="00FE598C" w:rsidRPr="000609BA">
        <w:rPr>
          <w:rFonts w:eastAsia="標楷體" w:hint="eastAsia"/>
          <w:sz w:val="28"/>
        </w:rPr>
        <w:t xml:space="preserve">  </w:t>
      </w:r>
    </w:p>
    <w:p w:rsidR="00E35477" w:rsidRPr="000609BA" w:rsidRDefault="00FE598C" w:rsidP="00493737">
      <w:pPr>
        <w:adjustRightInd/>
        <w:snapToGrid w:val="0"/>
        <w:spacing w:line="480" w:lineRule="exact"/>
        <w:ind w:leftChars="472" w:left="1133"/>
        <w:jc w:val="both"/>
        <w:textAlignment w:val="auto"/>
        <w:rPr>
          <w:rFonts w:eastAsia="標楷體"/>
          <w:sz w:val="28"/>
        </w:rPr>
      </w:pPr>
      <w:r w:rsidRPr="000609BA">
        <w:rPr>
          <w:rFonts w:eastAsia="標楷體" w:hint="eastAsia"/>
          <w:sz w:val="28"/>
        </w:rPr>
        <w:t xml:space="preserve">  </w:t>
      </w:r>
      <w:r w:rsidR="00906B14" w:rsidRPr="000609BA">
        <w:rPr>
          <w:rFonts w:eastAsia="標楷體"/>
          <w:sz w:val="28"/>
        </w:rPr>
        <w:t>萬</w:t>
      </w:r>
      <w:r w:rsidR="00493737" w:rsidRPr="000609BA">
        <w:rPr>
          <w:rFonts w:eastAsia="標楷體" w:hint="eastAsia"/>
          <w:sz w:val="28"/>
        </w:rPr>
        <w:t>4</w:t>
      </w:r>
      <w:r w:rsidR="00A86686" w:rsidRPr="000609BA">
        <w:rPr>
          <w:rFonts w:eastAsia="標楷體" w:hint="eastAsia"/>
          <w:sz w:val="28"/>
        </w:rPr>
        <w:t>千</w:t>
      </w:r>
      <w:r w:rsidR="00E35477" w:rsidRPr="000609BA">
        <w:rPr>
          <w:rFonts w:eastAsia="標楷體"/>
          <w:sz w:val="28"/>
        </w:rPr>
        <w:t>元。</w:t>
      </w:r>
    </w:p>
    <w:p w:rsidR="00E35477" w:rsidRPr="00002AAE" w:rsidRDefault="00E35477" w:rsidP="00493737">
      <w:pPr>
        <w:adjustRightInd/>
        <w:snapToGrid w:val="0"/>
        <w:spacing w:line="480" w:lineRule="exact"/>
        <w:ind w:leftChars="472" w:left="1133"/>
        <w:jc w:val="both"/>
        <w:textAlignment w:val="auto"/>
        <w:rPr>
          <w:rFonts w:eastAsia="標楷體"/>
          <w:sz w:val="28"/>
        </w:rPr>
      </w:pPr>
      <w:r w:rsidRPr="00002AAE">
        <w:rPr>
          <w:rFonts w:eastAsia="標楷體"/>
          <w:sz w:val="28"/>
        </w:rPr>
        <w:t>4.</w:t>
      </w:r>
      <w:r w:rsidR="00FE598C" w:rsidRPr="00002AAE">
        <w:rPr>
          <w:rFonts w:eastAsia="標楷體" w:hint="eastAsia"/>
          <w:sz w:val="28"/>
        </w:rPr>
        <w:t>出租資產成本</w:t>
      </w:r>
      <w:r w:rsidR="00FE598C" w:rsidRPr="00002AAE">
        <w:rPr>
          <w:rFonts w:eastAsia="標楷體" w:hint="eastAsia"/>
          <w:sz w:val="28"/>
        </w:rPr>
        <w:t>2,</w:t>
      </w:r>
      <w:r w:rsidR="005D7593">
        <w:rPr>
          <w:rFonts w:eastAsia="標楷體" w:hint="eastAsia"/>
          <w:sz w:val="28"/>
        </w:rPr>
        <w:t>114</w:t>
      </w:r>
      <w:r w:rsidR="00FE598C" w:rsidRPr="00002AAE">
        <w:rPr>
          <w:rFonts w:eastAsia="標楷體" w:hint="eastAsia"/>
          <w:sz w:val="28"/>
        </w:rPr>
        <w:t>萬元、</w:t>
      </w:r>
      <w:r w:rsidRPr="00002AAE">
        <w:rPr>
          <w:rFonts w:eastAsia="標楷體"/>
          <w:sz w:val="28"/>
        </w:rPr>
        <w:t>投融資業務成本</w:t>
      </w:r>
      <w:r w:rsidR="00DA4CFC" w:rsidRPr="00002AAE">
        <w:rPr>
          <w:rFonts w:eastAsia="標楷體"/>
          <w:sz w:val="28"/>
        </w:rPr>
        <w:t>1</w:t>
      </w:r>
      <w:r w:rsidR="005D7593">
        <w:rPr>
          <w:rFonts w:eastAsia="標楷體" w:hint="eastAsia"/>
          <w:sz w:val="28"/>
        </w:rPr>
        <w:t>0</w:t>
      </w:r>
      <w:r w:rsidR="00906B14" w:rsidRPr="00002AAE">
        <w:rPr>
          <w:rFonts w:eastAsia="標楷體"/>
          <w:sz w:val="28"/>
        </w:rPr>
        <w:t>億</w:t>
      </w:r>
      <w:r w:rsidR="005D7593">
        <w:rPr>
          <w:rFonts w:eastAsia="標楷體" w:hint="eastAsia"/>
          <w:sz w:val="28"/>
        </w:rPr>
        <w:t>3</w:t>
      </w:r>
      <w:r w:rsidR="00FE598C" w:rsidRPr="00002AAE">
        <w:rPr>
          <w:rFonts w:eastAsia="標楷體" w:hint="eastAsia"/>
          <w:sz w:val="28"/>
        </w:rPr>
        <w:t>,</w:t>
      </w:r>
      <w:r w:rsidR="00A86686">
        <w:rPr>
          <w:rFonts w:eastAsia="標楷體" w:hint="eastAsia"/>
          <w:sz w:val="28"/>
        </w:rPr>
        <w:t>450</w:t>
      </w:r>
      <w:r w:rsidR="00906B14" w:rsidRPr="00002AAE">
        <w:rPr>
          <w:rFonts w:eastAsia="標楷體"/>
          <w:sz w:val="28"/>
        </w:rPr>
        <w:t>萬</w:t>
      </w:r>
      <w:r w:rsidR="00A86686">
        <w:rPr>
          <w:rFonts w:eastAsia="標楷體" w:hint="eastAsia"/>
          <w:sz w:val="28"/>
        </w:rPr>
        <w:t>4</w:t>
      </w:r>
      <w:r w:rsidRPr="00002AAE">
        <w:rPr>
          <w:rFonts w:eastAsia="標楷體"/>
          <w:sz w:val="28"/>
        </w:rPr>
        <w:t>千元。</w:t>
      </w:r>
    </w:p>
    <w:p w:rsidR="00E35477" w:rsidRPr="00E36858" w:rsidRDefault="00E35477" w:rsidP="00493737">
      <w:pPr>
        <w:tabs>
          <w:tab w:val="left" w:pos="1276"/>
          <w:tab w:val="left" w:pos="1418"/>
        </w:tabs>
        <w:adjustRightInd/>
        <w:snapToGrid w:val="0"/>
        <w:spacing w:line="480" w:lineRule="exact"/>
        <w:ind w:left="1134"/>
        <w:jc w:val="both"/>
        <w:textAlignment w:val="auto"/>
        <w:rPr>
          <w:rFonts w:eastAsia="標楷體"/>
          <w:sz w:val="28"/>
        </w:rPr>
      </w:pPr>
      <w:r w:rsidRPr="00E36858">
        <w:rPr>
          <w:rFonts w:eastAsia="標楷體"/>
          <w:sz w:val="28"/>
        </w:rPr>
        <w:t>5.</w:t>
      </w:r>
      <w:r w:rsidRPr="00E36858">
        <w:rPr>
          <w:rFonts w:eastAsia="標楷體" w:hAnsi="標楷體"/>
          <w:sz w:val="28"/>
        </w:rPr>
        <w:t>預計收益率</w:t>
      </w:r>
      <w:r w:rsidRPr="00E36858">
        <w:rPr>
          <w:rFonts w:eastAsia="標楷體"/>
          <w:sz w:val="28"/>
        </w:rPr>
        <w:t>3.6</w:t>
      </w:r>
      <w:r w:rsidR="00987024">
        <w:rPr>
          <w:rFonts w:eastAsia="標楷體" w:hint="eastAsia"/>
          <w:sz w:val="28"/>
        </w:rPr>
        <w:t>5</w:t>
      </w:r>
      <w:r w:rsidRPr="00E36858">
        <w:rPr>
          <w:rFonts w:eastAsia="標楷體"/>
          <w:sz w:val="28"/>
        </w:rPr>
        <w:t>%</w:t>
      </w:r>
      <w:r w:rsidRPr="00E36858">
        <w:rPr>
          <w:rFonts w:eastAsia="標楷體" w:hAnsi="標楷體"/>
          <w:sz w:val="28"/>
        </w:rPr>
        <w:t>。</w:t>
      </w:r>
    </w:p>
    <w:p w:rsidR="00E35477" w:rsidRPr="00E36858" w:rsidRDefault="00E35477" w:rsidP="00331414">
      <w:pPr>
        <w:adjustRightInd/>
        <w:snapToGrid w:val="0"/>
        <w:spacing w:line="480" w:lineRule="exact"/>
        <w:ind w:left="851"/>
        <w:jc w:val="both"/>
        <w:textAlignment w:val="auto"/>
        <w:rPr>
          <w:rFonts w:eastAsia="標楷體"/>
          <w:sz w:val="28"/>
        </w:rPr>
      </w:pPr>
      <w:r w:rsidRPr="00E36858">
        <w:rPr>
          <w:rFonts w:eastAsia="標楷體"/>
          <w:sz w:val="28"/>
        </w:rPr>
        <w:t xml:space="preserve">   (1) </w:t>
      </w:r>
      <w:r w:rsidRPr="00E36858">
        <w:rPr>
          <w:rFonts w:eastAsia="標楷體" w:hAnsi="標楷體"/>
          <w:sz w:val="28"/>
        </w:rPr>
        <w:t>勞工保險基金</w:t>
      </w:r>
      <w:r w:rsidR="00C34465" w:rsidRPr="00E36858">
        <w:rPr>
          <w:rFonts w:eastAsia="標楷體"/>
          <w:sz w:val="28"/>
        </w:rPr>
        <w:t>4</w:t>
      </w:r>
      <w:r w:rsidRPr="00E36858">
        <w:rPr>
          <w:rFonts w:eastAsia="標楷體"/>
          <w:sz w:val="28"/>
        </w:rPr>
        <w:t>.</w:t>
      </w:r>
      <w:r w:rsidR="00C34465" w:rsidRPr="00E36858">
        <w:rPr>
          <w:rFonts w:eastAsia="標楷體"/>
          <w:sz w:val="28"/>
        </w:rPr>
        <w:t>0</w:t>
      </w:r>
      <w:r w:rsidR="005D7593">
        <w:rPr>
          <w:rFonts w:eastAsia="標楷體" w:hint="eastAsia"/>
          <w:sz w:val="28"/>
        </w:rPr>
        <w:t>5</w:t>
      </w:r>
      <w:r w:rsidRPr="00E36858">
        <w:rPr>
          <w:rFonts w:eastAsia="標楷體"/>
          <w:sz w:val="28"/>
        </w:rPr>
        <w:t>%</w:t>
      </w:r>
      <w:r w:rsidRPr="00E36858">
        <w:rPr>
          <w:rFonts w:eastAsia="標楷體" w:hAnsi="標楷體"/>
          <w:sz w:val="28"/>
        </w:rPr>
        <w:t>。</w:t>
      </w:r>
    </w:p>
    <w:p w:rsidR="00E35477" w:rsidRPr="00E36858" w:rsidRDefault="00E35477" w:rsidP="00331414">
      <w:pPr>
        <w:adjustRightInd/>
        <w:snapToGrid w:val="0"/>
        <w:spacing w:line="480" w:lineRule="exact"/>
        <w:ind w:left="851"/>
        <w:jc w:val="both"/>
        <w:textAlignment w:val="auto"/>
        <w:rPr>
          <w:rFonts w:eastAsia="標楷體"/>
          <w:sz w:val="28"/>
        </w:rPr>
      </w:pPr>
      <w:r w:rsidRPr="00E36858">
        <w:rPr>
          <w:rFonts w:eastAsia="標楷體"/>
          <w:sz w:val="28"/>
        </w:rPr>
        <w:t xml:space="preserve">   (2) </w:t>
      </w:r>
      <w:r w:rsidRPr="00E36858">
        <w:rPr>
          <w:rFonts w:eastAsia="標楷體" w:hAnsi="標楷體"/>
          <w:sz w:val="28"/>
        </w:rPr>
        <w:t>就業保險基金</w:t>
      </w:r>
      <w:r w:rsidR="00DA4CFC" w:rsidRPr="00E36858">
        <w:rPr>
          <w:rFonts w:eastAsia="標楷體"/>
          <w:sz w:val="28"/>
        </w:rPr>
        <w:t>1.</w:t>
      </w:r>
      <w:r w:rsidR="005D7593">
        <w:rPr>
          <w:rFonts w:eastAsia="標楷體" w:hint="eastAsia"/>
          <w:sz w:val="28"/>
        </w:rPr>
        <w:t>67</w:t>
      </w:r>
      <w:r w:rsidRPr="00E36858">
        <w:rPr>
          <w:rFonts w:eastAsia="標楷體"/>
          <w:sz w:val="28"/>
        </w:rPr>
        <w:t>%</w:t>
      </w:r>
      <w:r w:rsidRPr="00E36858">
        <w:rPr>
          <w:rFonts w:eastAsia="標楷體" w:hAnsi="標楷體"/>
          <w:sz w:val="28"/>
        </w:rPr>
        <w:t>。</w:t>
      </w:r>
    </w:p>
    <w:p w:rsidR="00F82EEA" w:rsidRPr="00E36858" w:rsidRDefault="00E35477" w:rsidP="00331414">
      <w:pPr>
        <w:adjustRightInd/>
        <w:snapToGrid w:val="0"/>
        <w:spacing w:line="480" w:lineRule="exact"/>
        <w:ind w:left="851"/>
        <w:jc w:val="both"/>
        <w:textAlignment w:val="auto"/>
        <w:rPr>
          <w:rFonts w:eastAsia="標楷體"/>
          <w:sz w:val="28"/>
        </w:rPr>
      </w:pPr>
      <w:r w:rsidRPr="00E36858">
        <w:rPr>
          <w:rFonts w:eastAsia="標楷體"/>
          <w:sz w:val="28"/>
        </w:rPr>
        <w:t xml:space="preserve">   (3) </w:t>
      </w:r>
      <w:r w:rsidRPr="00E36858">
        <w:rPr>
          <w:rFonts w:eastAsia="標楷體" w:hAnsi="標楷體"/>
          <w:sz w:val="28"/>
        </w:rPr>
        <w:t>職業災害勞工保護</w:t>
      </w:r>
      <w:r w:rsidRPr="00E36858">
        <w:rPr>
          <w:rFonts w:eastAsia="標楷體"/>
          <w:sz w:val="28"/>
        </w:rPr>
        <w:t>0.</w:t>
      </w:r>
      <w:r w:rsidR="005D7593">
        <w:rPr>
          <w:rFonts w:eastAsia="標楷體" w:hint="eastAsia"/>
          <w:sz w:val="28"/>
        </w:rPr>
        <w:t>70</w:t>
      </w:r>
      <w:r w:rsidRPr="00E36858">
        <w:rPr>
          <w:rFonts w:eastAsia="標楷體"/>
          <w:sz w:val="28"/>
        </w:rPr>
        <w:t>%</w:t>
      </w:r>
      <w:r w:rsidRPr="00E36858">
        <w:rPr>
          <w:rFonts w:eastAsia="標楷體" w:hAnsi="標楷體"/>
          <w:sz w:val="28"/>
        </w:rPr>
        <w:t>。</w:t>
      </w:r>
    </w:p>
    <w:p w:rsidR="00DE1F6C" w:rsidRDefault="003A5B46" w:rsidP="003A5B46">
      <w:pPr>
        <w:adjustRightInd/>
        <w:snapToGrid w:val="0"/>
        <w:spacing w:line="480" w:lineRule="exact"/>
        <w:ind w:left="1134"/>
        <w:jc w:val="both"/>
        <w:textAlignment w:val="auto"/>
        <w:rPr>
          <w:rFonts w:eastAsia="標楷體" w:hAnsi="標楷體"/>
          <w:sz w:val="28"/>
        </w:rPr>
      </w:pPr>
      <w:r w:rsidRPr="00E36858">
        <w:rPr>
          <w:rFonts w:eastAsia="標楷體"/>
          <w:sz w:val="28"/>
        </w:rPr>
        <w:t>6.</w:t>
      </w:r>
      <w:r w:rsidRPr="00E36858">
        <w:rPr>
          <w:rFonts w:eastAsia="標楷體" w:hAnsi="標楷體"/>
          <w:sz w:val="28"/>
        </w:rPr>
        <w:t>農民健康保險基金</w:t>
      </w:r>
      <w:r w:rsidR="00DE1F6C">
        <w:rPr>
          <w:rFonts w:eastAsia="標楷體" w:hAnsi="標楷體"/>
          <w:sz w:val="28"/>
        </w:rPr>
        <w:t>，</w:t>
      </w:r>
      <w:r w:rsidR="00DE1F6C" w:rsidRPr="00E36858">
        <w:rPr>
          <w:rFonts w:eastAsia="標楷體" w:hAnsi="標楷體"/>
          <w:sz w:val="28"/>
        </w:rPr>
        <w:t>預計</w:t>
      </w:r>
      <w:r w:rsidR="00DE1F6C">
        <w:rPr>
          <w:rFonts w:eastAsia="標楷體" w:hAnsi="標楷體" w:hint="eastAsia"/>
          <w:sz w:val="28"/>
        </w:rPr>
        <w:t>平均</w:t>
      </w:r>
      <w:r w:rsidR="00DE1F6C" w:rsidRPr="00E36858">
        <w:rPr>
          <w:rFonts w:eastAsia="標楷體" w:hAnsi="標楷體"/>
          <w:sz w:val="28"/>
        </w:rPr>
        <w:t>營運量</w:t>
      </w:r>
      <w:r w:rsidR="00FE598C">
        <w:rPr>
          <w:rFonts w:eastAsia="標楷體" w:hAnsi="標楷體" w:hint="eastAsia"/>
          <w:sz w:val="28"/>
        </w:rPr>
        <w:t>1</w:t>
      </w:r>
      <w:r w:rsidR="00DE1F6C" w:rsidRPr="00E36858">
        <w:rPr>
          <w:rFonts w:eastAsia="標楷體" w:hAnsi="標楷體"/>
          <w:sz w:val="28"/>
        </w:rPr>
        <w:t>億</w:t>
      </w:r>
      <w:r w:rsidR="00FE598C">
        <w:rPr>
          <w:rFonts w:eastAsia="標楷體" w:hAnsi="標楷體" w:hint="eastAsia"/>
          <w:sz w:val="28"/>
        </w:rPr>
        <w:t>4</w:t>
      </w:r>
      <w:r w:rsidR="00DE1F6C" w:rsidRPr="00E36858">
        <w:rPr>
          <w:rFonts w:eastAsia="標楷體"/>
          <w:sz w:val="28"/>
        </w:rPr>
        <w:t>,000</w:t>
      </w:r>
      <w:r w:rsidR="00DE1F6C" w:rsidRPr="00E36858">
        <w:rPr>
          <w:rFonts w:eastAsia="標楷體" w:hAnsi="標楷體"/>
          <w:sz w:val="28"/>
        </w:rPr>
        <w:t>萬元</w:t>
      </w:r>
      <w:r w:rsidR="00DE1F6C">
        <w:rPr>
          <w:rFonts w:eastAsia="標楷體" w:hAnsi="標楷體"/>
          <w:sz w:val="28"/>
        </w:rPr>
        <w:t>，</w:t>
      </w:r>
      <w:r w:rsidRPr="00E36858">
        <w:rPr>
          <w:rFonts w:eastAsia="標楷體" w:hAnsi="標楷體"/>
          <w:sz w:val="28"/>
        </w:rPr>
        <w:t>投融資業務收</w:t>
      </w:r>
      <w:r w:rsidR="00DE1F6C">
        <w:rPr>
          <w:rFonts w:eastAsia="標楷體" w:hAnsi="標楷體" w:hint="eastAsia"/>
          <w:sz w:val="28"/>
        </w:rPr>
        <w:t xml:space="preserve"> </w:t>
      </w:r>
    </w:p>
    <w:p w:rsidR="00DA4CFC" w:rsidRPr="00E36858" w:rsidRDefault="000C222E" w:rsidP="000C222E">
      <w:pPr>
        <w:adjustRightInd/>
        <w:snapToGrid w:val="0"/>
        <w:spacing w:line="480" w:lineRule="exact"/>
        <w:ind w:left="1191"/>
        <w:jc w:val="both"/>
        <w:textAlignment w:val="auto"/>
        <w:rPr>
          <w:rFonts w:eastAsia="標楷體"/>
          <w:sz w:val="28"/>
        </w:rPr>
      </w:pPr>
      <w:r>
        <w:rPr>
          <w:rFonts w:eastAsia="標楷體" w:hAnsi="標楷體" w:hint="eastAsia"/>
          <w:sz w:val="28"/>
        </w:rPr>
        <w:t xml:space="preserve"> </w:t>
      </w:r>
      <w:r w:rsidR="003A5B46" w:rsidRPr="00E36858">
        <w:rPr>
          <w:rFonts w:eastAsia="標楷體" w:hAnsi="標楷體"/>
          <w:sz w:val="28"/>
        </w:rPr>
        <w:t>入</w:t>
      </w:r>
      <w:r w:rsidR="00FE598C">
        <w:rPr>
          <w:rFonts w:eastAsia="標楷體" w:hAnsi="標楷體" w:hint="eastAsia"/>
          <w:sz w:val="28"/>
        </w:rPr>
        <w:t>11</w:t>
      </w:r>
      <w:r w:rsidR="003A5B46" w:rsidRPr="00E36858">
        <w:rPr>
          <w:rFonts w:eastAsia="標楷體" w:hAnsi="標楷體"/>
          <w:sz w:val="28"/>
        </w:rPr>
        <w:t>萬</w:t>
      </w:r>
      <w:r w:rsidR="00FE598C">
        <w:rPr>
          <w:rFonts w:eastAsia="標楷體" w:hAnsi="標楷體" w:hint="eastAsia"/>
          <w:sz w:val="28"/>
        </w:rPr>
        <w:t>2</w:t>
      </w:r>
      <w:r w:rsidR="00FE598C">
        <w:rPr>
          <w:rFonts w:eastAsia="標楷體" w:hAnsi="標楷體" w:hint="eastAsia"/>
          <w:sz w:val="28"/>
        </w:rPr>
        <w:t>千</w:t>
      </w:r>
      <w:r w:rsidR="003A5B46" w:rsidRPr="00E36858">
        <w:rPr>
          <w:rFonts w:eastAsia="標楷體" w:hAnsi="標楷體"/>
          <w:sz w:val="28"/>
        </w:rPr>
        <w:t>元，平均利率</w:t>
      </w:r>
      <w:r w:rsidR="003A5B46" w:rsidRPr="00E36858">
        <w:rPr>
          <w:rFonts w:eastAsia="標楷體"/>
          <w:sz w:val="28"/>
        </w:rPr>
        <w:t>0.</w:t>
      </w:r>
      <w:r w:rsidR="00FE598C">
        <w:rPr>
          <w:rFonts w:eastAsia="標楷體" w:hint="eastAsia"/>
          <w:sz w:val="28"/>
        </w:rPr>
        <w:t>08</w:t>
      </w:r>
      <w:r w:rsidR="003A5B46" w:rsidRPr="00E36858">
        <w:rPr>
          <w:rFonts w:eastAsia="標楷體"/>
          <w:sz w:val="28"/>
        </w:rPr>
        <w:t>%</w:t>
      </w:r>
      <w:r w:rsidR="003A5B46" w:rsidRPr="00E36858">
        <w:rPr>
          <w:rFonts w:eastAsia="標楷體" w:hAnsi="標楷體"/>
          <w:sz w:val="28"/>
        </w:rPr>
        <w:t>。</w:t>
      </w:r>
    </w:p>
    <w:p w:rsidR="00104698" w:rsidRDefault="00104698" w:rsidP="00331414">
      <w:pPr>
        <w:snapToGrid w:val="0"/>
        <w:spacing w:line="480" w:lineRule="exact"/>
        <w:ind w:left="567" w:hanging="567"/>
        <w:jc w:val="both"/>
        <w:rPr>
          <w:rFonts w:eastAsia="標楷體" w:hAnsi="標楷體"/>
          <w:sz w:val="28"/>
        </w:rPr>
      </w:pPr>
    </w:p>
    <w:p w:rsidR="000322A7" w:rsidRPr="00E36858" w:rsidRDefault="0073531C" w:rsidP="00002AAE">
      <w:pPr>
        <w:snapToGrid w:val="0"/>
        <w:spacing w:line="500" w:lineRule="exact"/>
        <w:ind w:left="567" w:hanging="567"/>
        <w:jc w:val="both"/>
        <w:rPr>
          <w:rFonts w:eastAsia="標楷體"/>
          <w:sz w:val="28"/>
          <w:shd w:val="pct15" w:color="auto" w:fill="FFFFFF"/>
        </w:rPr>
      </w:pPr>
      <w:r w:rsidRPr="00E36858">
        <w:rPr>
          <w:rFonts w:eastAsia="標楷體" w:hAnsi="標楷體"/>
          <w:sz w:val="28"/>
        </w:rPr>
        <w:t>肆</w:t>
      </w:r>
      <w:r w:rsidR="000322A7" w:rsidRPr="00E36858">
        <w:rPr>
          <w:rFonts w:eastAsia="標楷體" w:hAnsi="標楷體"/>
          <w:sz w:val="28"/>
        </w:rPr>
        <w:t>、預算概要</w:t>
      </w:r>
    </w:p>
    <w:p w:rsidR="000322A7" w:rsidRPr="00E36858" w:rsidRDefault="000322A7" w:rsidP="00002AAE">
      <w:pPr>
        <w:adjustRightInd/>
        <w:snapToGrid w:val="0"/>
        <w:spacing w:line="500" w:lineRule="exact"/>
        <w:ind w:leftChars="113" w:left="572" w:hanging="301"/>
        <w:jc w:val="both"/>
        <w:textAlignment w:val="auto"/>
        <w:rPr>
          <w:rFonts w:eastAsia="標楷體"/>
          <w:sz w:val="28"/>
        </w:rPr>
      </w:pPr>
      <w:r w:rsidRPr="00E36858">
        <w:rPr>
          <w:rFonts w:eastAsia="標楷體" w:hAnsi="標楷體"/>
          <w:sz w:val="28"/>
        </w:rPr>
        <w:t>一、業務收支及餘</w:t>
      </w:r>
      <w:proofErr w:type="gramStart"/>
      <w:r w:rsidRPr="00E36858">
        <w:rPr>
          <w:rFonts w:eastAsia="標楷體" w:hAnsi="標楷體"/>
          <w:sz w:val="28"/>
        </w:rPr>
        <w:t>絀</w:t>
      </w:r>
      <w:proofErr w:type="gramEnd"/>
      <w:r w:rsidRPr="00E36858">
        <w:rPr>
          <w:rFonts w:eastAsia="標楷體" w:hAnsi="標楷體"/>
          <w:sz w:val="28"/>
        </w:rPr>
        <w:t>之預計：</w:t>
      </w:r>
      <w:r w:rsidR="003F1CC1" w:rsidRPr="00E36858">
        <w:rPr>
          <w:rFonts w:eastAsia="標楷體"/>
          <w:sz w:val="28"/>
        </w:rPr>
        <w:t xml:space="preserve"> </w:t>
      </w:r>
    </w:p>
    <w:p w:rsidR="000322A7" w:rsidRPr="001F6633" w:rsidRDefault="0032077C" w:rsidP="008170CC">
      <w:pPr>
        <w:numPr>
          <w:ilvl w:val="0"/>
          <w:numId w:val="8"/>
        </w:numPr>
        <w:tabs>
          <w:tab w:val="clear" w:pos="1231"/>
        </w:tabs>
        <w:adjustRightInd/>
        <w:snapToGrid w:val="0"/>
        <w:spacing w:line="540" w:lineRule="exact"/>
        <w:ind w:left="1117" w:hanging="573"/>
        <w:jc w:val="both"/>
        <w:textAlignment w:val="auto"/>
        <w:rPr>
          <w:rFonts w:eastAsia="標楷體"/>
          <w:sz w:val="28"/>
        </w:rPr>
      </w:pPr>
      <w:r w:rsidRPr="001F6633">
        <w:rPr>
          <w:rFonts w:eastAsia="標楷體"/>
          <w:sz w:val="28"/>
        </w:rPr>
        <w:t>本年度</w:t>
      </w:r>
      <w:r w:rsidR="003F1CC1" w:rsidRPr="001F6633">
        <w:rPr>
          <w:rFonts w:eastAsia="標楷體"/>
          <w:sz w:val="28"/>
        </w:rPr>
        <w:t>業務收入</w:t>
      </w:r>
      <w:r w:rsidR="00792A1A" w:rsidRPr="001F6633">
        <w:rPr>
          <w:rFonts w:eastAsia="標楷體"/>
          <w:sz w:val="28"/>
        </w:rPr>
        <w:t>4</w:t>
      </w:r>
      <w:r w:rsidR="00DA128C" w:rsidRPr="001F6633">
        <w:rPr>
          <w:rFonts w:eastAsia="標楷體"/>
          <w:sz w:val="28"/>
        </w:rPr>
        <w:t>,</w:t>
      </w:r>
      <w:r w:rsidR="002F1BA5" w:rsidRPr="001F6633">
        <w:rPr>
          <w:rFonts w:eastAsia="標楷體"/>
          <w:sz w:val="28"/>
        </w:rPr>
        <w:t>99</w:t>
      </w:r>
      <w:r w:rsidR="00F8157F" w:rsidRPr="001F6633">
        <w:rPr>
          <w:rFonts w:eastAsia="標楷體"/>
          <w:sz w:val="28"/>
        </w:rPr>
        <w:t>7</w:t>
      </w:r>
      <w:r w:rsidR="00A55207" w:rsidRPr="001F6633">
        <w:rPr>
          <w:rFonts w:eastAsia="標楷體"/>
          <w:sz w:val="28"/>
        </w:rPr>
        <w:t>億</w:t>
      </w:r>
      <w:r w:rsidR="00F8157F" w:rsidRPr="001F6633">
        <w:rPr>
          <w:rFonts w:eastAsia="標楷體"/>
          <w:sz w:val="28"/>
        </w:rPr>
        <w:t>7</w:t>
      </w:r>
      <w:r w:rsidR="00A66876" w:rsidRPr="001F6633">
        <w:rPr>
          <w:rFonts w:eastAsia="標楷體"/>
          <w:sz w:val="28"/>
        </w:rPr>
        <w:t>,</w:t>
      </w:r>
      <w:r w:rsidR="001167D0">
        <w:rPr>
          <w:rFonts w:eastAsia="標楷體" w:hint="eastAsia"/>
          <w:sz w:val="28"/>
        </w:rPr>
        <w:t>1</w:t>
      </w:r>
      <w:r w:rsidR="00F8157F" w:rsidRPr="001F6633">
        <w:rPr>
          <w:rFonts w:eastAsia="標楷體"/>
          <w:sz w:val="28"/>
        </w:rPr>
        <w:t>3</w:t>
      </w:r>
      <w:r w:rsidR="001167D0">
        <w:rPr>
          <w:rFonts w:eastAsia="標楷體" w:hint="eastAsia"/>
          <w:sz w:val="28"/>
        </w:rPr>
        <w:t>5</w:t>
      </w:r>
      <w:r w:rsidR="003F1CC1" w:rsidRPr="001F6633">
        <w:rPr>
          <w:rFonts w:eastAsia="標楷體"/>
          <w:sz w:val="28"/>
        </w:rPr>
        <w:t>萬</w:t>
      </w:r>
      <w:r w:rsidR="00F8157F" w:rsidRPr="001F6633">
        <w:rPr>
          <w:rFonts w:eastAsia="標楷體"/>
          <w:sz w:val="28"/>
        </w:rPr>
        <w:t>3</w:t>
      </w:r>
      <w:r w:rsidR="00F8157F" w:rsidRPr="001F6633">
        <w:rPr>
          <w:rFonts w:eastAsia="標楷體"/>
          <w:sz w:val="28"/>
        </w:rPr>
        <w:t>千</w:t>
      </w:r>
      <w:r w:rsidR="003F1CC1" w:rsidRPr="001F6633">
        <w:rPr>
          <w:rFonts w:eastAsia="標楷體"/>
          <w:sz w:val="28"/>
        </w:rPr>
        <w:t>元</w:t>
      </w:r>
      <w:r w:rsidR="00AB77F9" w:rsidRPr="001F6633">
        <w:rPr>
          <w:rFonts w:eastAsia="標楷體"/>
          <w:sz w:val="28"/>
        </w:rPr>
        <w:t>，較上年度預算數</w:t>
      </w:r>
      <w:r w:rsidR="00A55207" w:rsidRPr="001F6633">
        <w:rPr>
          <w:rFonts w:eastAsia="標楷體"/>
          <w:sz w:val="28"/>
        </w:rPr>
        <w:t>4</w:t>
      </w:r>
      <w:r w:rsidR="004736EB" w:rsidRPr="001F6633">
        <w:rPr>
          <w:rFonts w:eastAsia="標楷體"/>
          <w:sz w:val="28"/>
        </w:rPr>
        <w:t>,</w:t>
      </w:r>
      <w:r w:rsidR="002F1BA5" w:rsidRPr="001F6633">
        <w:rPr>
          <w:rFonts w:eastAsia="標楷體"/>
          <w:sz w:val="28"/>
        </w:rPr>
        <w:t>286</w:t>
      </w:r>
      <w:r w:rsidR="004736EB" w:rsidRPr="001F6633">
        <w:rPr>
          <w:rFonts w:eastAsia="標楷體"/>
          <w:sz w:val="28"/>
        </w:rPr>
        <w:t>億</w:t>
      </w:r>
      <w:r w:rsidR="002F1BA5" w:rsidRPr="001F6633">
        <w:rPr>
          <w:rFonts w:eastAsia="標楷體"/>
          <w:sz w:val="28"/>
        </w:rPr>
        <w:t>2</w:t>
      </w:r>
      <w:r w:rsidR="004736EB" w:rsidRPr="001F6633">
        <w:rPr>
          <w:rFonts w:eastAsia="標楷體"/>
          <w:sz w:val="28"/>
        </w:rPr>
        <w:t>,</w:t>
      </w:r>
      <w:r w:rsidR="001167D0">
        <w:rPr>
          <w:rFonts w:eastAsia="標楷體" w:hint="eastAsia"/>
          <w:sz w:val="28"/>
        </w:rPr>
        <w:t>699</w:t>
      </w:r>
      <w:r w:rsidR="004736EB" w:rsidRPr="001F6633">
        <w:rPr>
          <w:rFonts w:eastAsia="標楷體"/>
          <w:sz w:val="28"/>
        </w:rPr>
        <w:t>萬</w:t>
      </w:r>
      <w:r w:rsidR="002F1BA5" w:rsidRPr="001F6633">
        <w:rPr>
          <w:rFonts w:eastAsia="標楷體"/>
          <w:sz w:val="28"/>
        </w:rPr>
        <w:t>3</w:t>
      </w:r>
      <w:r w:rsidR="00792A1A" w:rsidRPr="001F6633">
        <w:rPr>
          <w:rFonts w:eastAsia="標楷體"/>
          <w:sz w:val="28"/>
        </w:rPr>
        <w:t>千</w:t>
      </w:r>
      <w:r w:rsidR="004736EB" w:rsidRPr="001F6633">
        <w:rPr>
          <w:rFonts w:eastAsia="標楷體"/>
          <w:sz w:val="28"/>
        </w:rPr>
        <w:t>元</w:t>
      </w:r>
      <w:r w:rsidR="00FA5145" w:rsidRPr="001F6633">
        <w:rPr>
          <w:rFonts w:eastAsia="標楷體"/>
          <w:sz w:val="28"/>
        </w:rPr>
        <w:t>，</w:t>
      </w:r>
      <w:r w:rsidR="00DA128C" w:rsidRPr="001F6633">
        <w:rPr>
          <w:rFonts w:eastAsia="標楷體"/>
          <w:sz w:val="28"/>
        </w:rPr>
        <w:t>增加</w:t>
      </w:r>
      <w:r w:rsidR="002F1BA5" w:rsidRPr="001F6633">
        <w:rPr>
          <w:rFonts w:eastAsia="標楷體"/>
          <w:sz w:val="28"/>
        </w:rPr>
        <w:t>71</w:t>
      </w:r>
      <w:r w:rsidR="00F8157F" w:rsidRPr="001F6633">
        <w:rPr>
          <w:rFonts w:eastAsia="標楷體"/>
          <w:sz w:val="28"/>
        </w:rPr>
        <w:t>1</w:t>
      </w:r>
      <w:r w:rsidR="00AB77F9" w:rsidRPr="001F6633">
        <w:rPr>
          <w:rFonts w:eastAsia="標楷體"/>
          <w:sz w:val="28"/>
        </w:rPr>
        <w:t>億</w:t>
      </w:r>
      <w:r w:rsidR="00F8157F" w:rsidRPr="001F6633">
        <w:rPr>
          <w:rFonts w:eastAsia="標楷體"/>
          <w:sz w:val="28"/>
        </w:rPr>
        <w:t>4,4</w:t>
      </w:r>
      <w:r w:rsidR="006B239E">
        <w:rPr>
          <w:rFonts w:eastAsia="標楷體" w:hint="eastAsia"/>
          <w:sz w:val="28"/>
        </w:rPr>
        <w:t>3</w:t>
      </w:r>
      <w:r w:rsidR="001167D0">
        <w:rPr>
          <w:rFonts w:eastAsia="標楷體" w:hint="eastAsia"/>
          <w:sz w:val="28"/>
        </w:rPr>
        <w:t>6</w:t>
      </w:r>
      <w:r w:rsidR="00AB77F9" w:rsidRPr="001F6633">
        <w:rPr>
          <w:rFonts w:eastAsia="標楷體"/>
          <w:sz w:val="28"/>
        </w:rPr>
        <w:t>萬元</w:t>
      </w:r>
      <w:r w:rsidR="00FA5145" w:rsidRPr="001F6633">
        <w:rPr>
          <w:rFonts w:eastAsia="標楷體"/>
          <w:sz w:val="28"/>
        </w:rPr>
        <w:t>，約</w:t>
      </w:r>
      <w:r w:rsidR="002F1BA5" w:rsidRPr="001F6633">
        <w:rPr>
          <w:rFonts w:eastAsia="標楷體"/>
          <w:sz w:val="28"/>
        </w:rPr>
        <w:t>16</w:t>
      </w:r>
      <w:r w:rsidR="00AF5072" w:rsidRPr="001F6633">
        <w:rPr>
          <w:rFonts w:eastAsia="標楷體"/>
          <w:sz w:val="28"/>
        </w:rPr>
        <w:t>.</w:t>
      </w:r>
      <w:r w:rsidR="002F1BA5" w:rsidRPr="001F6633">
        <w:rPr>
          <w:rFonts w:eastAsia="標楷體"/>
          <w:sz w:val="28"/>
        </w:rPr>
        <w:t>6</w:t>
      </w:r>
      <w:r w:rsidR="00AF5072" w:rsidRPr="001F6633">
        <w:rPr>
          <w:rFonts w:eastAsia="標楷體"/>
          <w:sz w:val="28"/>
        </w:rPr>
        <w:t>0</w:t>
      </w:r>
      <w:r w:rsidR="00FA5145" w:rsidRPr="001F6633">
        <w:rPr>
          <w:rFonts w:eastAsia="標楷體"/>
          <w:sz w:val="28"/>
        </w:rPr>
        <w:t>%</w:t>
      </w:r>
      <w:r w:rsidR="00FA5145" w:rsidRPr="001F6633">
        <w:rPr>
          <w:rFonts w:eastAsia="標楷體"/>
          <w:sz w:val="28"/>
        </w:rPr>
        <w:t>，</w:t>
      </w:r>
      <w:r w:rsidR="00B97334" w:rsidRPr="001F6633">
        <w:rPr>
          <w:rFonts w:eastAsia="標楷體"/>
          <w:sz w:val="28"/>
        </w:rPr>
        <w:t>主要係</w:t>
      </w:r>
      <w:r w:rsidR="002F1BA5" w:rsidRPr="001F6633">
        <w:rPr>
          <w:rFonts w:eastAsia="標楷體"/>
          <w:sz w:val="28"/>
        </w:rPr>
        <w:t>勞工保險普通</w:t>
      </w:r>
      <w:r w:rsidR="002F1BA5" w:rsidRPr="001F6633">
        <w:rPr>
          <w:rFonts w:eastAsia="標楷體"/>
          <w:sz w:val="28"/>
        </w:rPr>
        <w:lastRenderedPageBreak/>
        <w:t>事故收支由賸餘轉短</w:t>
      </w:r>
      <w:proofErr w:type="gramStart"/>
      <w:r w:rsidR="002F1BA5" w:rsidRPr="001F6633">
        <w:rPr>
          <w:rFonts w:eastAsia="標楷體"/>
          <w:sz w:val="28"/>
        </w:rPr>
        <w:t>絀</w:t>
      </w:r>
      <w:proofErr w:type="gramEnd"/>
      <w:r w:rsidR="002F1BA5" w:rsidRPr="001F6633">
        <w:rPr>
          <w:rFonts w:eastAsia="標楷體"/>
          <w:sz w:val="28"/>
        </w:rPr>
        <w:t>，收回責任準備增加</w:t>
      </w:r>
      <w:r w:rsidR="00B97334" w:rsidRPr="001F6633">
        <w:rPr>
          <w:rFonts w:eastAsia="標楷體"/>
          <w:sz w:val="28"/>
        </w:rPr>
        <w:t>所致。</w:t>
      </w:r>
    </w:p>
    <w:p w:rsidR="00430362" w:rsidRPr="001F6633" w:rsidRDefault="0032077C" w:rsidP="0009197E">
      <w:pPr>
        <w:numPr>
          <w:ilvl w:val="0"/>
          <w:numId w:val="8"/>
        </w:numPr>
        <w:tabs>
          <w:tab w:val="clear" w:pos="1231"/>
        </w:tabs>
        <w:adjustRightInd/>
        <w:snapToGrid w:val="0"/>
        <w:spacing w:line="540" w:lineRule="exact"/>
        <w:ind w:left="1117" w:hanging="573"/>
        <w:jc w:val="both"/>
        <w:textAlignment w:val="auto"/>
        <w:rPr>
          <w:rFonts w:eastAsia="標楷體"/>
          <w:sz w:val="28"/>
        </w:rPr>
      </w:pPr>
      <w:r w:rsidRPr="001F6633">
        <w:rPr>
          <w:rFonts w:eastAsia="標楷體"/>
          <w:sz w:val="28"/>
        </w:rPr>
        <w:t>本年度</w:t>
      </w:r>
      <w:r w:rsidR="003F1CC1" w:rsidRPr="001F6633">
        <w:rPr>
          <w:rFonts w:eastAsia="標楷體"/>
          <w:sz w:val="28"/>
        </w:rPr>
        <w:t>業務成本與費用</w:t>
      </w:r>
      <w:r w:rsidR="00792A1A" w:rsidRPr="001F6633">
        <w:rPr>
          <w:rFonts w:eastAsia="標楷體"/>
          <w:sz w:val="28"/>
        </w:rPr>
        <w:t>4</w:t>
      </w:r>
      <w:r w:rsidR="006E0B43" w:rsidRPr="001F6633">
        <w:rPr>
          <w:rFonts w:eastAsia="標楷體"/>
          <w:sz w:val="28"/>
        </w:rPr>
        <w:t>,</w:t>
      </w:r>
      <w:r w:rsidR="002F1BA5" w:rsidRPr="001F6633">
        <w:rPr>
          <w:rFonts w:eastAsia="標楷體"/>
          <w:sz w:val="28"/>
        </w:rPr>
        <w:t>99</w:t>
      </w:r>
      <w:r w:rsidR="00F8157F" w:rsidRPr="001F6633">
        <w:rPr>
          <w:rFonts w:eastAsia="標楷體"/>
          <w:sz w:val="28"/>
        </w:rPr>
        <w:t>8</w:t>
      </w:r>
      <w:r w:rsidR="007944F4" w:rsidRPr="001F6633">
        <w:rPr>
          <w:rFonts w:eastAsia="標楷體"/>
          <w:sz w:val="28"/>
        </w:rPr>
        <w:t>億</w:t>
      </w:r>
      <w:r w:rsidR="001167D0">
        <w:rPr>
          <w:rFonts w:eastAsia="標楷體" w:hint="eastAsia"/>
          <w:sz w:val="28"/>
        </w:rPr>
        <w:t>7</w:t>
      </w:r>
      <w:r w:rsidR="00A66876" w:rsidRPr="001F6633">
        <w:rPr>
          <w:rFonts w:eastAsia="標楷體"/>
          <w:sz w:val="28"/>
        </w:rPr>
        <w:t>,</w:t>
      </w:r>
      <w:r w:rsidR="001167D0">
        <w:rPr>
          <w:rFonts w:eastAsia="標楷體" w:hint="eastAsia"/>
          <w:sz w:val="28"/>
        </w:rPr>
        <w:t>939</w:t>
      </w:r>
      <w:r w:rsidR="007944F4" w:rsidRPr="001F6633">
        <w:rPr>
          <w:rFonts w:eastAsia="標楷體"/>
          <w:sz w:val="28"/>
        </w:rPr>
        <w:t>萬</w:t>
      </w:r>
      <w:r w:rsidR="00737553" w:rsidRPr="001F6633">
        <w:rPr>
          <w:rFonts w:eastAsia="標楷體"/>
          <w:sz w:val="28"/>
        </w:rPr>
        <w:t>元</w:t>
      </w:r>
      <w:r w:rsidR="00AB77F9" w:rsidRPr="001F6633">
        <w:rPr>
          <w:rFonts w:eastAsia="標楷體"/>
          <w:sz w:val="28"/>
        </w:rPr>
        <w:t>，較上年度預算數</w:t>
      </w:r>
      <w:r w:rsidR="005D1077" w:rsidRPr="001F6633">
        <w:rPr>
          <w:rFonts w:eastAsia="標楷體"/>
          <w:sz w:val="28"/>
        </w:rPr>
        <w:t>4</w:t>
      </w:r>
      <w:r w:rsidR="004736EB" w:rsidRPr="001F6633">
        <w:rPr>
          <w:rFonts w:eastAsia="標楷體"/>
          <w:sz w:val="28"/>
        </w:rPr>
        <w:t>,</w:t>
      </w:r>
      <w:r w:rsidR="002F1BA5" w:rsidRPr="001F6633">
        <w:rPr>
          <w:rFonts w:eastAsia="標楷體"/>
          <w:sz w:val="28"/>
        </w:rPr>
        <w:t>287</w:t>
      </w:r>
      <w:r w:rsidR="004736EB" w:rsidRPr="001F6633">
        <w:rPr>
          <w:rFonts w:eastAsia="標楷體"/>
          <w:sz w:val="28"/>
        </w:rPr>
        <w:t>億</w:t>
      </w:r>
      <w:r w:rsidR="002F1BA5" w:rsidRPr="001F6633">
        <w:rPr>
          <w:rFonts w:eastAsia="標楷體"/>
          <w:sz w:val="28"/>
        </w:rPr>
        <w:t>3</w:t>
      </w:r>
      <w:r w:rsidR="004736EB" w:rsidRPr="001F6633">
        <w:rPr>
          <w:rFonts w:eastAsia="標楷體"/>
          <w:sz w:val="28"/>
        </w:rPr>
        <w:t>,</w:t>
      </w:r>
      <w:r w:rsidR="001167D0">
        <w:rPr>
          <w:rFonts w:eastAsia="標楷體" w:hint="eastAsia"/>
          <w:sz w:val="28"/>
        </w:rPr>
        <w:t>607</w:t>
      </w:r>
      <w:r w:rsidR="004736EB" w:rsidRPr="001F6633">
        <w:rPr>
          <w:rFonts w:eastAsia="標楷體"/>
          <w:sz w:val="28"/>
        </w:rPr>
        <w:t>萬</w:t>
      </w:r>
      <w:r w:rsidR="002F1BA5" w:rsidRPr="001F6633">
        <w:rPr>
          <w:rFonts w:eastAsia="標楷體"/>
          <w:sz w:val="28"/>
        </w:rPr>
        <w:t>4</w:t>
      </w:r>
      <w:r w:rsidR="004736EB" w:rsidRPr="001F6633">
        <w:rPr>
          <w:rFonts w:eastAsia="標楷體"/>
          <w:sz w:val="28"/>
        </w:rPr>
        <w:t>千元</w:t>
      </w:r>
      <w:r w:rsidR="00FA5145" w:rsidRPr="001F6633">
        <w:rPr>
          <w:rFonts w:eastAsia="標楷體"/>
          <w:sz w:val="28"/>
        </w:rPr>
        <w:t>，</w:t>
      </w:r>
      <w:r w:rsidR="006E0B43" w:rsidRPr="001F6633">
        <w:rPr>
          <w:rFonts w:eastAsia="標楷體"/>
          <w:sz w:val="28"/>
        </w:rPr>
        <w:t>增加</w:t>
      </w:r>
      <w:r w:rsidR="002F1BA5" w:rsidRPr="001F6633">
        <w:rPr>
          <w:rFonts w:eastAsia="標楷體"/>
          <w:sz w:val="28"/>
        </w:rPr>
        <w:t>7</w:t>
      </w:r>
      <w:r w:rsidR="004F053B" w:rsidRPr="001F6633">
        <w:rPr>
          <w:rFonts w:eastAsia="標楷體"/>
          <w:sz w:val="28"/>
        </w:rPr>
        <w:t>11</w:t>
      </w:r>
      <w:r w:rsidR="007944F4" w:rsidRPr="001F6633">
        <w:rPr>
          <w:rFonts w:eastAsia="標楷體"/>
          <w:sz w:val="28"/>
        </w:rPr>
        <w:t>億</w:t>
      </w:r>
      <w:r w:rsidR="004F053B" w:rsidRPr="001F6633">
        <w:rPr>
          <w:rFonts w:eastAsia="標楷體"/>
          <w:sz w:val="28"/>
        </w:rPr>
        <w:t>4,3</w:t>
      </w:r>
      <w:r w:rsidR="00594831">
        <w:rPr>
          <w:rFonts w:eastAsia="標楷體" w:hint="eastAsia"/>
          <w:sz w:val="28"/>
        </w:rPr>
        <w:t>31</w:t>
      </w:r>
      <w:r w:rsidR="007944F4" w:rsidRPr="001F6633">
        <w:rPr>
          <w:rFonts w:eastAsia="標楷體"/>
          <w:sz w:val="28"/>
        </w:rPr>
        <w:t>萬</w:t>
      </w:r>
      <w:r w:rsidR="004F053B" w:rsidRPr="001F6633">
        <w:rPr>
          <w:rFonts w:eastAsia="標楷體"/>
          <w:sz w:val="28"/>
        </w:rPr>
        <w:t>6</w:t>
      </w:r>
      <w:r w:rsidR="00792A1A" w:rsidRPr="001F6633">
        <w:rPr>
          <w:rFonts w:eastAsia="標楷體"/>
          <w:sz w:val="28"/>
        </w:rPr>
        <w:t>千</w:t>
      </w:r>
      <w:r w:rsidR="00F90CD6" w:rsidRPr="001F6633">
        <w:rPr>
          <w:rFonts w:eastAsia="標楷體"/>
          <w:sz w:val="28"/>
        </w:rPr>
        <w:t>元</w:t>
      </w:r>
      <w:r w:rsidR="00FA5145" w:rsidRPr="001F6633">
        <w:rPr>
          <w:rFonts w:eastAsia="標楷體"/>
          <w:sz w:val="28"/>
        </w:rPr>
        <w:t>，約</w:t>
      </w:r>
      <w:r w:rsidR="002F1BA5" w:rsidRPr="001F6633">
        <w:rPr>
          <w:rFonts w:eastAsia="標楷體"/>
          <w:sz w:val="28"/>
        </w:rPr>
        <w:t>16</w:t>
      </w:r>
      <w:r w:rsidR="00AF5072" w:rsidRPr="001F6633">
        <w:rPr>
          <w:rFonts w:eastAsia="標楷體"/>
          <w:sz w:val="28"/>
        </w:rPr>
        <w:t>.59</w:t>
      </w:r>
      <w:r w:rsidR="00FA5145" w:rsidRPr="001F6633">
        <w:rPr>
          <w:rFonts w:eastAsia="標楷體"/>
          <w:sz w:val="28"/>
        </w:rPr>
        <w:t>%</w:t>
      </w:r>
      <w:r w:rsidR="00FA5145" w:rsidRPr="001F6633">
        <w:rPr>
          <w:rFonts w:eastAsia="標楷體"/>
          <w:sz w:val="28"/>
        </w:rPr>
        <w:t>，主要係</w:t>
      </w:r>
      <w:r w:rsidR="00117A15" w:rsidRPr="001F6633">
        <w:rPr>
          <w:rFonts w:eastAsia="標楷體"/>
          <w:sz w:val="28"/>
        </w:rPr>
        <w:t>勞工保險老年年金</w:t>
      </w:r>
      <w:r w:rsidR="006D120D" w:rsidRPr="001F6633">
        <w:rPr>
          <w:rFonts w:eastAsia="標楷體"/>
          <w:sz w:val="28"/>
        </w:rPr>
        <w:t>領取人數</w:t>
      </w:r>
      <w:r w:rsidR="00117A15" w:rsidRPr="001F6633">
        <w:rPr>
          <w:rFonts w:eastAsia="標楷體"/>
          <w:sz w:val="28"/>
        </w:rPr>
        <w:t>增加，</w:t>
      </w:r>
      <w:r w:rsidR="00FA5145" w:rsidRPr="001F6633">
        <w:rPr>
          <w:rFonts w:eastAsia="標楷體"/>
          <w:sz w:val="28"/>
        </w:rPr>
        <w:t>保險</w:t>
      </w:r>
      <w:r w:rsidR="001347D8" w:rsidRPr="001F6633">
        <w:rPr>
          <w:rFonts w:eastAsia="標楷體"/>
          <w:sz w:val="28"/>
        </w:rPr>
        <w:t>給付</w:t>
      </w:r>
      <w:r w:rsidR="004F053B" w:rsidRPr="001F6633">
        <w:rPr>
          <w:rFonts w:eastAsia="標楷體"/>
          <w:sz w:val="28"/>
        </w:rPr>
        <w:t>增加</w:t>
      </w:r>
      <w:r w:rsidR="00544BA6" w:rsidRPr="001F6633">
        <w:rPr>
          <w:rFonts w:eastAsia="標楷體"/>
          <w:sz w:val="28"/>
        </w:rPr>
        <w:t>所致</w:t>
      </w:r>
      <w:r w:rsidR="00FA5145" w:rsidRPr="001F6633">
        <w:rPr>
          <w:rFonts w:eastAsia="標楷體"/>
          <w:sz w:val="28"/>
        </w:rPr>
        <w:t>。</w:t>
      </w:r>
    </w:p>
    <w:p w:rsidR="00C43FE7" w:rsidRDefault="00C43FE7" w:rsidP="008170CC">
      <w:pPr>
        <w:numPr>
          <w:ilvl w:val="0"/>
          <w:numId w:val="8"/>
        </w:numPr>
        <w:tabs>
          <w:tab w:val="clear" w:pos="1231"/>
        </w:tabs>
        <w:adjustRightInd/>
        <w:snapToGrid w:val="0"/>
        <w:spacing w:line="540" w:lineRule="exact"/>
        <w:ind w:left="1117" w:hanging="573"/>
        <w:jc w:val="both"/>
        <w:textAlignment w:val="auto"/>
        <w:rPr>
          <w:rFonts w:eastAsia="標楷體"/>
          <w:sz w:val="28"/>
        </w:rPr>
      </w:pPr>
      <w:r w:rsidRPr="001F6633">
        <w:rPr>
          <w:rFonts w:eastAsia="標楷體"/>
          <w:sz w:val="28"/>
        </w:rPr>
        <w:t>本年度業務外收入</w:t>
      </w:r>
      <w:r w:rsidR="00792A1A" w:rsidRPr="001F6633">
        <w:rPr>
          <w:rFonts w:eastAsia="標楷體"/>
          <w:sz w:val="28"/>
        </w:rPr>
        <w:t>1</w:t>
      </w:r>
      <w:r w:rsidR="00792A1A" w:rsidRPr="001F6633">
        <w:rPr>
          <w:rFonts w:eastAsia="標楷體"/>
          <w:sz w:val="28"/>
        </w:rPr>
        <w:t>億</w:t>
      </w:r>
      <w:r w:rsidR="002F1BA5" w:rsidRPr="001F6633">
        <w:rPr>
          <w:rFonts w:eastAsia="標楷體"/>
          <w:sz w:val="28"/>
        </w:rPr>
        <w:t>812</w:t>
      </w:r>
      <w:r w:rsidRPr="001F6633">
        <w:rPr>
          <w:rFonts w:eastAsia="標楷體"/>
          <w:sz w:val="28"/>
        </w:rPr>
        <w:t>萬元，較上年度預算數</w:t>
      </w:r>
      <w:r w:rsidR="005D1077" w:rsidRPr="001F6633">
        <w:rPr>
          <w:rFonts w:eastAsia="標楷體"/>
          <w:sz w:val="28"/>
        </w:rPr>
        <w:t>1</w:t>
      </w:r>
      <w:r w:rsidR="005D1077" w:rsidRPr="001F6633">
        <w:rPr>
          <w:rFonts w:eastAsia="標楷體"/>
          <w:sz w:val="28"/>
        </w:rPr>
        <w:t>億</w:t>
      </w:r>
      <w:r w:rsidR="002F1BA5" w:rsidRPr="001F6633">
        <w:rPr>
          <w:rFonts w:eastAsia="標楷體"/>
          <w:sz w:val="28"/>
        </w:rPr>
        <w:t>914</w:t>
      </w:r>
      <w:r w:rsidR="004736EB" w:rsidRPr="001F6633">
        <w:rPr>
          <w:rFonts w:eastAsia="標楷體"/>
          <w:sz w:val="28"/>
        </w:rPr>
        <w:t>萬</w:t>
      </w:r>
      <w:r w:rsidR="002F1BA5" w:rsidRPr="001F6633">
        <w:rPr>
          <w:rFonts w:eastAsia="標楷體"/>
          <w:sz w:val="28"/>
        </w:rPr>
        <w:t>1</w:t>
      </w:r>
      <w:r w:rsidR="004736EB" w:rsidRPr="001F6633">
        <w:rPr>
          <w:rFonts w:eastAsia="標楷體"/>
          <w:sz w:val="28"/>
        </w:rPr>
        <w:t>千元</w:t>
      </w:r>
      <w:r w:rsidR="000A16EE" w:rsidRPr="001F6633">
        <w:rPr>
          <w:rFonts w:eastAsia="標楷體"/>
          <w:sz w:val="28"/>
        </w:rPr>
        <w:t>，減少</w:t>
      </w:r>
      <w:r w:rsidR="002F1BA5" w:rsidRPr="001F6633">
        <w:rPr>
          <w:rFonts w:eastAsia="標楷體"/>
          <w:sz w:val="28"/>
        </w:rPr>
        <w:t>102</w:t>
      </w:r>
      <w:r w:rsidRPr="001F6633">
        <w:rPr>
          <w:rFonts w:eastAsia="標楷體"/>
          <w:sz w:val="28"/>
        </w:rPr>
        <w:t>萬</w:t>
      </w:r>
      <w:r w:rsidR="002F1BA5" w:rsidRPr="001F6633">
        <w:rPr>
          <w:rFonts w:eastAsia="標楷體"/>
          <w:sz w:val="28"/>
        </w:rPr>
        <w:t>1</w:t>
      </w:r>
      <w:r w:rsidRPr="001F6633">
        <w:rPr>
          <w:rFonts w:eastAsia="標楷體"/>
          <w:sz w:val="28"/>
        </w:rPr>
        <w:t>千元，約</w:t>
      </w:r>
      <w:r w:rsidR="002F1BA5" w:rsidRPr="001F6633">
        <w:rPr>
          <w:rFonts w:eastAsia="標楷體"/>
          <w:sz w:val="28"/>
        </w:rPr>
        <w:t>0.94</w:t>
      </w:r>
      <w:r w:rsidRPr="001F6633">
        <w:rPr>
          <w:rFonts w:eastAsia="標楷體"/>
          <w:sz w:val="28"/>
        </w:rPr>
        <w:t>%</w:t>
      </w:r>
      <w:r w:rsidRPr="001F6633">
        <w:rPr>
          <w:rFonts w:eastAsia="標楷體"/>
          <w:sz w:val="28"/>
        </w:rPr>
        <w:t>，主要係</w:t>
      </w:r>
      <w:r w:rsidR="00114FA7" w:rsidRPr="001F6633">
        <w:rPr>
          <w:rFonts w:eastAsia="標楷體"/>
          <w:sz w:val="28"/>
        </w:rPr>
        <w:t>勞工保險</w:t>
      </w:r>
      <w:r w:rsidR="00F41E8D" w:rsidRPr="001F6633">
        <w:rPr>
          <w:rFonts w:eastAsia="標楷體"/>
          <w:sz w:val="28"/>
        </w:rPr>
        <w:t>普通事故</w:t>
      </w:r>
      <w:r w:rsidR="00114FA7" w:rsidRPr="001F6633">
        <w:rPr>
          <w:rFonts w:eastAsia="標楷體"/>
          <w:sz w:val="28"/>
        </w:rPr>
        <w:t>收回呆帳</w:t>
      </w:r>
      <w:r w:rsidR="002C5E59" w:rsidRPr="001F6633">
        <w:rPr>
          <w:rFonts w:eastAsia="標楷體"/>
          <w:sz w:val="28"/>
        </w:rPr>
        <w:t>減少</w:t>
      </w:r>
      <w:r w:rsidRPr="001F6633">
        <w:rPr>
          <w:rFonts w:eastAsia="標楷體"/>
          <w:sz w:val="28"/>
        </w:rPr>
        <w:t>所致。</w:t>
      </w:r>
    </w:p>
    <w:p w:rsidR="00CE6419" w:rsidRPr="001F6633" w:rsidRDefault="00C43FE7" w:rsidP="00EB2E86">
      <w:pPr>
        <w:numPr>
          <w:ilvl w:val="0"/>
          <w:numId w:val="8"/>
        </w:numPr>
        <w:tabs>
          <w:tab w:val="clear" w:pos="1231"/>
        </w:tabs>
        <w:adjustRightInd/>
        <w:snapToGrid w:val="0"/>
        <w:spacing w:line="540" w:lineRule="exact"/>
        <w:ind w:left="1117" w:hanging="573"/>
        <w:jc w:val="both"/>
        <w:textAlignment w:val="auto"/>
        <w:rPr>
          <w:rFonts w:eastAsia="標楷體"/>
          <w:sz w:val="28"/>
        </w:rPr>
      </w:pPr>
      <w:r w:rsidRPr="001F6633">
        <w:rPr>
          <w:rFonts w:eastAsia="標楷體"/>
          <w:sz w:val="28"/>
        </w:rPr>
        <w:t>本年度業務外費用</w:t>
      </w:r>
      <w:r w:rsidR="002F1BA5" w:rsidRPr="001F6633">
        <w:rPr>
          <w:rFonts w:eastAsia="標楷體"/>
          <w:sz w:val="28"/>
        </w:rPr>
        <w:t>8</w:t>
      </w:r>
      <w:r w:rsidR="00CE6419" w:rsidRPr="001F6633">
        <w:rPr>
          <w:rFonts w:eastAsia="標楷體"/>
          <w:sz w:val="28"/>
        </w:rPr>
        <w:t>萬</w:t>
      </w:r>
      <w:r w:rsidR="002F1BA5" w:rsidRPr="001F6633">
        <w:rPr>
          <w:rFonts w:eastAsia="標楷體"/>
          <w:sz w:val="28"/>
        </w:rPr>
        <w:t>3</w:t>
      </w:r>
      <w:r w:rsidR="002F1BA5" w:rsidRPr="001F6633">
        <w:rPr>
          <w:rFonts w:eastAsia="標楷體"/>
          <w:sz w:val="28"/>
        </w:rPr>
        <w:t>千</w:t>
      </w:r>
      <w:r w:rsidR="00CE6419" w:rsidRPr="001F6633">
        <w:rPr>
          <w:rFonts w:eastAsia="標楷體"/>
          <w:sz w:val="28"/>
        </w:rPr>
        <w:t>元，</w:t>
      </w:r>
      <w:r w:rsidR="005D1077" w:rsidRPr="001F6633">
        <w:rPr>
          <w:rFonts w:eastAsia="標楷體"/>
          <w:sz w:val="28"/>
        </w:rPr>
        <w:t>較上年度預算數</w:t>
      </w:r>
      <w:r w:rsidR="002F1BA5" w:rsidRPr="001F6633">
        <w:rPr>
          <w:rFonts w:eastAsia="標楷體"/>
          <w:sz w:val="28"/>
        </w:rPr>
        <w:t>6</w:t>
      </w:r>
      <w:r w:rsidR="005D1077" w:rsidRPr="001F6633">
        <w:rPr>
          <w:rFonts w:eastAsia="標楷體"/>
          <w:sz w:val="28"/>
        </w:rPr>
        <w:t>萬元，</w:t>
      </w:r>
      <w:r w:rsidR="002F1BA5" w:rsidRPr="001F6633">
        <w:rPr>
          <w:rFonts w:eastAsia="標楷體"/>
          <w:sz w:val="28"/>
        </w:rPr>
        <w:t>增加</w:t>
      </w:r>
      <w:r w:rsidR="002F1BA5" w:rsidRPr="001F6633">
        <w:rPr>
          <w:rFonts w:eastAsia="標楷體"/>
          <w:sz w:val="28"/>
        </w:rPr>
        <w:t>2</w:t>
      </w:r>
      <w:r w:rsidR="005D1077" w:rsidRPr="001F6633">
        <w:rPr>
          <w:rFonts w:eastAsia="標楷體"/>
          <w:sz w:val="28"/>
        </w:rPr>
        <w:t>萬</w:t>
      </w:r>
      <w:r w:rsidR="002F1BA5" w:rsidRPr="001F6633">
        <w:rPr>
          <w:rFonts w:eastAsia="標楷體"/>
          <w:sz w:val="28"/>
        </w:rPr>
        <w:t>3</w:t>
      </w:r>
      <w:r w:rsidR="002F1BA5" w:rsidRPr="001F6633">
        <w:rPr>
          <w:rFonts w:eastAsia="標楷體"/>
          <w:sz w:val="28"/>
        </w:rPr>
        <w:t>千</w:t>
      </w:r>
      <w:r w:rsidR="005D1077" w:rsidRPr="001F6633">
        <w:rPr>
          <w:rFonts w:eastAsia="標楷體"/>
          <w:sz w:val="28"/>
        </w:rPr>
        <w:t>元，約</w:t>
      </w:r>
      <w:r w:rsidR="005D1077" w:rsidRPr="001F6633">
        <w:rPr>
          <w:rFonts w:eastAsia="標楷體"/>
          <w:sz w:val="28"/>
        </w:rPr>
        <w:t>3</w:t>
      </w:r>
      <w:r w:rsidR="002F1BA5" w:rsidRPr="001F6633">
        <w:rPr>
          <w:rFonts w:eastAsia="標楷體"/>
          <w:sz w:val="28"/>
        </w:rPr>
        <w:t>8</w:t>
      </w:r>
      <w:r w:rsidR="005D1077" w:rsidRPr="001F6633">
        <w:rPr>
          <w:rFonts w:eastAsia="標楷體"/>
          <w:sz w:val="28"/>
        </w:rPr>
        <w:t>.33%</w:t>
      </w:r>
      <w:r w:rsidR="005D1077" w:rsidRPr="001F6633">
        <w:rPr>
          <w:rFonts w:eastAsia="標楷體"/>
          <w:sz w:val="28"/>
        </w:rPr>
        <w:t>，</w:t>
      </w:r>
      <w:r w:rsidR="00EB2E86" w:rsidRPr="00EB2E86">
        <w:rPr>
          <w:rFonts w:eastAsia="標楷體" w:hint="eastAsia"/>
          <w:sz w:val="28"/>
        </w:rPr>
        <w:t>主要係勞工保險</w:t>
      </w:r>
      <w:r w:rsidR="001F152B">
        <w:rPr>
          <w:rFonts w:eastAsia="標楷體" w:hint="eastAsia"/>
          <w:sz w:val="28"/>
        </w:rPr>
        <w:t>普通事故</w:t>
      </w:r>
      <w:r w:rsidR="00EB2E86" w:rsidRPr="00EB2E86">
        <w:rPr>
          <w:rFonts w:eastAsia="標楷體" w:hint="eastAsia"/>
          <w:sz w:val="28"/>
        </w:rPr>
        <w:t>應付保管款滿</w:t>
      </w:r>
      <w:r w:rsidR="00EB2E86" w:rsidRPr="00EB2E86">
        <w:rPr>
          <w:rFonts w:eastAsia="標楷體" w:hint="eastAsia"/>
          <w:sz w:val="28"/>
        </w:rPr>
        <w:t>4</w:t>
      </w:r>
      <w:r w:rsidR="00EB2E86" w:rsidRPr="00EB2E86">
        <w:rPr>
          <w:rFonts w:eastAsia="標楷體" w:hint="eastAsia"/>
          <w:sz w:val="28"/>
        </w:rPr>
        <w:t>年轉雜項收入後再提出申請數增加所致</w:t>
      </w:r>
      <w:r w:rsidR="000A2C5F">
        <w:rPr>
          <w:rFonts w:ascii="標楷體" w:eastAsia="標楷體" w:hAnsi="標楷體" w:hint="eastAsia"/>
          <w:sz w:val="28"/>
        </w:rPr>
        <w:t>。</w:t>
      </w:r>
    </w:p>
    <w:p w:rsidR="008F4B47" w:rsidRPr="001F6633" w:rsidRDefault="008F4B47" w:rsidP="008170CC">
      <w:pPr>
        <w:numPr>
          <w:ilvl w:val="0"/>
          <w:numId w:val="8"/>
        </w:numPr>
        <w:tabs>
          <w:tab w:val="clear" w:pos="1231"/>
        </w:tabs>
        <w:adjustRightInd/>
        <w:snapToGrid w:val="0"/>
        <w:spacing w:line="540" w:lineRule="exact"/>
        <w:ind w:left="1117" w:hanging="573"/>
        <w:jc w:val="both"/>
        <w:textAlignment w:val="auto"/>
        <w:rPr>
          <w:rFonts w:eastAsia="標楷體"/>
          <w:sz w:val="28"/>
        </w:rPr>
      </w:pPr>
      <w:r w:rsidRPr="001F6633">
        <w:rPr>
          <w:rFonts w:eastAsia="標楷體"/>
          <w:sz w:val="28"/>
        </w:rPr>
        <w:t>本年度業務總收支相抵後，</w:t>
      </w:r>
      <w:proofErr w:type="gramStart"/>
      <w:r w:rsidRPr="001F6633">
        <w:rPr>
          <w:rFonts w:eastAsia="標楷體"/>
          <w:sz w:val="28"/>
        </w:rPr>
        <w:t>賸餘</w:t>
      </w:r>
      <w:r w:rsidR="00F97B4D" w:rsidRPr="001F6633">
        <w:rPr>
          <w:rFonts w:eastAsia="標楷體"/>
          <w:sz w:val="28"/>
        </w:rPr>
        <w:t>無列數</w:t>
      </w:r>
      <w:proofErr w:type="gramEnd"/>
      <w:r w:rsidR="00F72224" w:rsidRPr="001F6633">
        <w:rPr>
          <w:rFonts w:eastAsia="標楷體"/>
          <w:sz w:val="28"/>
        </w:rPr>
        <w:t>（</w:t>
      </w:r>
      <w:r w:rsidR="000F7717" w:rsidRPr="001F6633">
        <w:rPr>
          <w:rFonts w:eastAsia="標楷體"/>
          <w:sz w:val="28"/>
        </w:rPr>
        <w:t>主要係</w:t>
      </w:r>
      <w:r w:rsidR="00841089" w:rsidRPr="001F6633">
        <w:rPr>
          <w:rFonts w:eastAsia="標楷體"/>
          <w:sz w:val="28"/>
        </w:rPr>
        <w:t>因勞工保險、就業保險及職業災害勞工保護之收支餘額，悉數</w:t>
      </w:r>
      <w:r w:rsidR="000F7717" w:rsidRPr="001F6633">
        <w:rPr>
          <w:rFonts w:eastAsia="標楷體"/>
          <w:sz w:val="28"/>
        </w:rPr>
        <w:t>提存</w:t>
      </w:r>
      <w:proofErr w:type="gramStart"/>
      <w:r w:rsidR="00235001" w:rsidRPr="001F6633">
        <w:rPr>
          <w:rFonts w:eastAsia="標楷體"/>
          <w:sz w:val="28"/>
        </w:rPr>
        <w:t>﹝</w:t>
      </w:r>
      <w:proofErr w:type="gramEnd"/>
      <w:r w:rsidR="000F7717" w:rsidRPr="001F6633">
        <w:rPr>
          <w:rFonts w:eastAsia="標楷體"/>
          <w:sz w:val="28"/>
        </w:rPr>
        <w:t>或收回</w:t>
      </w:r>
      <w:proofErr w:type="gramStart"/>
      <w:r w:rsidR="00235001" w:rsidRPr="001F6633">
        <w:rPr>
          <w:rFonts w:eastAsia="標楷體"/>
          <w:sz w:val="28"/>
        </w:rPr>
        <w:t>﹞</w:t>
      </w:r>
      <w:proofErr w:type="gramEnd"/>
      <w:r w:rsidR="000F7717" w:rsidRPr="001F6633">
        <w:rPr>
          <w:rFonts w:eastAsia="標楷體"/>
          <w:sz w:val="28"/>
        </w:rPr>
        <w:t>準備</w:t>
      </w:r>
      <w:r w:rsidR="00841089" w:rsidRPr="001F6633">
        <w:rPr>
          <w:rFonts w:eastAsia="標楷體"/>
          <w:sz w:val="28"/>
        </w:rPr>
        <w:t>，且</w:t>
      </w:r>
      <w:r w:rsidR="000F7717" w:rsidRPr="001F6633">
        <w:rPr>
          <w:rFonts w:eastAsia="標楷體"/>
          <w:sz w:val="28"/>
        </w:rPr>
        <w:t>農民健康保險虧損由</w:t>
      </w:r>
      <w:r w:rsidR="00841089" w:rsidRPr="001F6633">
        <w:rPr>
          <w:rFonts w:eastAsia="標楷體"/>
          <w:sz w:val="28"/>
        </w:rPr>
        <w:t>政府</w:t>
      </w:r>
      <w:r w:rsidR="000F7717" w:rsidRPr="001F6633">
        <w:rPr>
          <w:rFonts w:eastAsia="標楷體"/>
          <w:sz w:val="28"/>
        </w:rPr>
        <w:t>撥補，</w:t>
      </w:r>
      <w:proofErr w:type="gramStart"/>
      <w:r w:rsidR="00841089" w:rsidRPr="001F6633">
        <w:rPr>
          <w:rFonts w:eastAsia="標楷體"/>
          <w:sz w:val="28"/>
        </w:rPr>
        <w:t>爰</w:t>
      </w:r>
      <w:proofErr w:type="gramEnd"/>
      <w:r w:rsidR="00841089" w:rsidRPr="001F6633">
        <w:rPr>
          <w:rFonts w:eastAsia="標楷體"/>
          <w:sz w:val="28"/>
        </w:rPr>
        <w:t>本年度本期賸餘</w:t>
      </w:r>
      <w:r w:rsidR="000F7717" w:rsidRPr="001F6633">
        <w:rPr>
          <w:rFonts w:eastAsia="標楷體"/>
          <w:sz w:val="28"/>
        </w:rPr>
        <w:t>無</w:t>
      </w:r>
      <w:r w:rsidR="00841089" w:rsidRPr="001F6633">
        <w:rPr>
          <w:rFonts w:eastAsia="標楷體"/>
          <w:sz w:val="28"/>
        </w:rPr>
        <w:t>列</w:t>
      </w:r>
      <w:r w:rsidR="00F72224" w:rsidRPr="001F6633">
        <w:rPr>
          <w:rFonts w:eastAsia="標楷體"/>
          <w:sz w:val="28"/>
        </w:rPr>
        <w:t>數）</w:t>
      </w:r>
      <w:r w:rsidR="00AD79F2" w:rsidRPr="001F6633">
        <w:rPr>
          <w:rFonts w:eastAsia="標楷體"/>
          <w:sz w:val="28"/>
        </w:rPr>
        <w:t>。</w:t>
      </w:r>
    </w:p>
    <w:p w:rsidR="0012742C" w:rsidRPr="001F6633" w:rsidRDefault="0012742C" w:rsidP="008170CC">
      <w:pPr>
        <w:numPr>
          <w:ilvl w:val="0"/>
          <w:numId w:val="8"/>
        </w:numPr>
        <w:tabs>
          <w:tab w:val="clear" w:pos="1231"/>
        </w:tabs>
        <w:adjustRightInd/>
        <w:snapToGrid w:val="0"/>
        <w:spacing w:line="540" w:lineRule="exact"/>
        <w:ind w:left="1117" w:hanging="573"/>
        <w:jc w:val="both"/>
        <w:textAlignment w:val="auto"/>
        <w:rPr>
          <w:rFonts w:eastAsia="標楷體"/>
          <w:sz w:val="28"/>
        </w:rPr>
      </w:pPr>
      <w:r w:rsidRPr="001F6633">
        <w:rPr>
          <w:rFonts w:eastAsia="標楷體"/>
          <w:sz w:val="28"/>
        </w:rPr>
        <w:t>本年度</w:t>
      </w:r>
      <w:r w:rsidR="00245D22" w:rsidRPr="001F6633">
        <w:rPr>
          <w:rFonts w:eastAsia="標楷體"/>
          <w:sz w:val="28"/>
        </w:rPr>
        <w:t>及</w:t>
      </w:r>
      <w:r w:rsidRPr="001F6633">
        <w:rPr>
          <w:rFonts w:eastAsia="標楷體"/>
          <w:sz w:val="28"/>
        </w:rPr>
        <w:t>最近</w:t>
      </w:r>
      <w:r w:rsidR="005A1C69" w:rsidRPr="001F6633">
        <w:rPr>
          <w:rFonts w:eastAsia="標楷體"/>
          <w:sz w:val="28"/>
        </w:rPr>
        <w:t>5</w:t>
      </w:r>
      <w:r w:rsidRPr="001F6633">
        <w:rPr>
          <w:rFonts w:eastAsia="標楷體"/>
          <w:sz w:val="28"/>
        </w:rPr>
        <w:t>年</w:t>
      </w:r>
      <w:r w:rsidR="006A6503" w:rsidRPr="001F6633">
        <w:rPr>
          <w:rFonts w:eastAsia="標楷體"/>
          <w:sz w:val="28"/>
        </w:rPr>
        <w:t>收入、成本與費用及賸餘</w:t>
      </w:r>
      <w:r w:rsidRPr="001F6633">
        <w:rPr>
          <w:rFonts w:eastAsia="標楷體"/>
          <w:sz w:val="28"/>
        </w:rPr>
        <w:t>圖表，詳圖</w:t>
      </w:r>
      <w:r w:rsidRPr="001F6633">
        <w:rPr>
          <w:rFonts w:eastAsia="標楷體"/>
          <w:sz w:val="28"/>
        </w:rPr>
        <w:t>1</w:t>
      </w:r>
      <w:r w:rsidRPr="001F6633">
        <w:rPr>
          <w:rFonts w:eastAsia="標楷體"/>
          <w:sz w:val="28"/>
        </w:rPr>
        <w:t>、</w:t>
      </w:r>
      <w:r w:rsidRPr="001F6633">
        <w:rPr>
          <w:rFonts w:eastAsia="標楷體"/>
          <w:sz w:val="28"/>
        </w:rPr>
        <w:t>2</w:t>
      </w:r>
      <w:r w:rsidRPr="001F6633">
        <w:rPr>
          <w:rFonts w:eastAsia="標楷體"/>
          <w:sz w:val="28"/>
        </w:rPr>
        <w:t>。</w:t>
      </w:r>
    </w:p>
    <w:p w:rsidR="008F4B47" w:rsidRPr="001F6633" w:rsidRDefault="008F4B47" w:rsidP="008170CC">
      <w:pPr>
        <w:adjustRightInd/>
        <w:snapToGrid w:val="0"/>
        <w:spacing w:line="540" w:lineRule="exact"/>
        <w:ind w:leftChars="113" w:left="572" w:hanging="301"/>
        <w:jc w:val="both"/>
        <w:textAlignment w:val="auto"/>
        <w:rPr>
          <w:rFonts w:eastAsia="標楷體"/>
          <w:sz w:val="28"/>
        </w:rPr>
      </w:pPr>
      <w:r w:rsidRPr="001F6633">
        <w:rPr>
          <w:rFonts w:eastAsia="標楷體"/>
          <w:sz w:val="28"/>
        </w:rPr>
        <w:t>二、餘</w:t>
      </w:r>
      <w:proofErr w:type="gramStart"/>
      <w:r w:rsidRPr="001F6633">
        <w:rPr>
          <w:rFonts w:eastAsia="標楷體"/>
          <w:sz w:val="28"/>
        </w:rPr>
        <w:t>絀</w:t>
      </w:r>
      <w:proofErr w:type="gramEnd"/>
      <w:r w:rsidRPr="001F6633">
        <w:rPr>
          <w:rFonts w:eastAsia="標楷體"/>
          <w:sz w:val="28"/>
        </w:rPr>
        <w:t>撥補之預計：</w:t>
      </w:r>
      <w:r w:rsidR="00F97B4D" w:rsidRPr="001F6633">
        <w:rPr>
          <w:rFonts w:eastAsia="標楷體"/>
          <w:sz w:val="28"/>
        </w:rPr>
        <w:t>本年度預算</w:t>
      </w:r>
      <w:proofErr w:type="gramStart"/>
      <w:r w:rsidR="00F97B4D" w:rsidRPr="001F6633">
        <w:rPr>
          <w:rFonts w:eastAsia="標楷體"/>
          <w:sz w:val="28"/>
        </w:rPr>
        <w:t>賸餘無列數</w:t>
      </w:r>
      <w:proofErr w:type="gramEnd"/>
      <w:r w:rsidR="00F97B4D" w:rsidRPr="001F6633">
        <w:rPr>
          <w:rFonts w:eastAsia="標楷體"/>
          <w:sz w:val="28"/>
        </w:rPr>
        <w:t>，故無撥補事項</w:t>
      </w:r>
      <w:r w:rsidR="00CD6E10" w:rsidRPr="001F6633">
        <w:rPr>
          <w:rFonts w:eastAsia="標楷體"/>
          <w:sz w:val="28"/>
        </w:rPr>
        <w:t>。</w:t>
      </w:r>
    </w:p>
    <w:p w:rsidR="008F4B47" w:rsidRPr="001F6633" w:rsidRDefault="008F4B47" w:rsidP="008170CC">
      <w:pPr>
        <w:adjustRightInd/>
        <w:snapToGrid w:val="0"/>
        <w:spacing w:line="540" w:lineRule="exact"/>
        <w:ind w:leftChars="113" w:left="572" w:hanging="301"/>
        <w:jc w:val="both"/>
        <w:textAlignment w:val="auto"/>
        <w:rPr>
          <w:rFonts w:eastAsia="標楷體"/>
          <w:sz w:val="28"/>
        </w:rPr>
      </w:pPr>
      <w:r w:rsidRPr="001F6633">
        <w:rPr>
          <w:rFonts w:eastAsia="標楷體"/>
          <w:sz w:val="28"/>
        </w:rPr>
        <w:t>三、現金流量之預計：</w:t>
      </w:r>
    </w:p>
    <w:p w:rsidR="004E47CD" w:rsidRPr="001F6633" w:rsidRDefault="00F41E8D" w:rsidP="00E67C99">
      <w:pPr>
        <w:numPr>
          <w:ilvl w:val="0"/>
          <w:numId w:val="6"/>
        </w:numPr>
        <w:adjustRightInd/>
        <w:snapToGrid w:val="0"/>
        <w:spacing w:line="540" w:lineRule="exact"/>
        <w:ind w:left="1088" w:hanging="578"/>
        <w:jc w:val="both"/>
        <w:textAlignment w:val="auto"/>
        <w:rPr>
          <w:rFonts w:eastAsia="標楷體"/>
          <w:sz w:val="28"/>
        </w:rPr>
      </w:pPr>
      <w:r w:rsidRPr="001F6633">
        <w:rPr>
          <w:rFonts w:eastAsia="標楷體"/>
          <w:sz w:val="28"/>
        </w:rPr>
        <w:t>預計業務活動之淨現金流出</w:t>
      </w:r>
      <w:r w:rsidR="00397DB4" w:rsidRPr="001F6633">
        <w:rPr>
          <w:rFonts w:eastAsia="標楷體"/>
          <w:sz w:val="28"/>
        </w:rPr>
        <w:t>30</w:t>
      </w:r>
      <w:r w:rsidR="004F053B" w:rsidRPr="001F6633">
        <w:rPr>
          <w:rFonts w:eastAsia="標楷體"/>
          <w:sz w:val="28"/>
        </w:rPr>
        <w:t>4</w:t>
      </w:r>
      <w:r w:rsidR="008F4B47" w:rsidRPr="001F6633">
        <w:rPr>
          <w:rFonts w:eastAsia="標楷體"/>
          <w:sz w:val="28"/>
        </w:rPr>
        <w:t>億</w:t>
      </w:r>
      <w:r w:rsidR="004F053B" w:rsidRPr="001F6633">
        <w:rPr>
          <w:rFonts w:eastAsia="標楷體"/>
          <w:sz w:val="28"/>
        </w:rPr>
        <w:t>3</w:t>
      </w:r>
      <w:r w:rsidR="008277D4" w:rsidRPr="001F6633">
        <w:rPr>
          <w:rFonts w:eastAsia="標楷體"/>
          <w:sz w:val="28"/>
        </w:rPr>
        <w:t>,</w:t>
      </w:r>
      <w:r w:rsidR="004D7FB8">
        <w:rPr>
          <w:rFonts w:eastAsia="標楷體" w:hint="eastAsia"/>
          <w:sz w:val="28"/>
        </w:rPr>
        <w:t>346</w:t>
      </w:r>
      <w:r w:rsidR="008F4B47" w:rsidRPr="001F6633">
        <w:rPr>
          <w:rFonts w:eastAsia="標楷體"/>
          <w:sz w:val="28"/>
        </w:rPr>
        <w:t>萬</w:t>
      </w:r>
      <w:r w:rsidR="004F053B" w:rsidRPr="001F6633">
        <w:rPr>
          <w:rFonts w:eastAsia="標楷體"/>
          <w:sz w:val="28"/>
        </w:rPr>
        <w:t>4</w:t>
      </w:r>
      <w:r w:rsidR="00413AE1" w:rsidRPr="001F6633">
        <w:rPr>
          <w:rFonts w:eastAsia="標楷體"/>
          <w:sz w:val="28"/>
        </w:rPr>
        <w:t>千</w:t>
      </w:r>
      <w:r w:rsidR="008F4B47" w:rsidRPr="001F6633">
        <w:rPr>
          <w:rFonts w:eastAsia="標楷體"/>
          <w:sz w:val="28"/>
        </w:rPr>
        <w:t>元，</w:t>
      </w:r>
      <w:r w:rsidR="001D0CC0" w:rsidRPr="001F6633">
        <w:rPr>
          <w:rFonts w:eastAsia="標楷體"/>
          <w:sz w:val="28"/>
        </w:rPr>
        <w:t>包括未計利息股利之現金流出</w:t>
      </w:r>
      <w:r w:rsidR="004F053B" w:rsidRPr="001F6633">
        <w:rPr>
          <w:rFonts w:eastAsia="標楷體"/>
          <w:sz w:val="28"/>
        </w:rPr>
        <w:t>304</w:t>
      </w:r>
      <w:r w:rsidR="00FA4244" w:rsidRPr="001F6633">
        <w:rPr>
          <w:rFonts w:eastAsia="標楷體"/>
          <w:sz w:val="28"/>
        </w:rPr>
        <w:t>億</w:t>
      </w:r>
      <w:r w:rsidR="004F053B" w:rsidRPr="001F6633">
        <w:rPr>
          <w:rFonts w:eastAsia="標楷體"/>
          <w:sz w:val="28"/>
        </w:rPr>
        <w:t>3</w:t>
      </w:r>
      <w:r w:rsidR="008277D4" w:rsidRPr="001F6633">
        <w:rPr>
          <w:rFonts w:eastAsia="標楷體"/>
          <w:sz w:val="28"/>
        </w:rPr>
        <w:t>,</w:t>
      </w:r>
      <w:r w:rsidR="004D7FB8">
        <w:rPr>
          <w:rFonts w:eastAsia="標楷體" w:hint="eastAsia"/>
          <w:sz w:val="28"/>
        </w:rPr>
        <w:t>385</w:t>
      </w:r>
      <w:r w:rsidR="008F4B47" w:rsidRPr="001F6633">
        <w:rPr>
          <w:rFonts w:eastAsia="標楷體"/>
          <w:sz w:val="28"/>
        </w:rPr>
        <w:t>萬</w:t>
      </w:r>
      <w:r w:rsidR="004F053B" w:rsidRPr="001F6633">
        <w:rPr>
          <w:rFonts w:eastAsia="標楷體"/>
          <w:sz w:val="28"/>
        </w:rPr>
        <w:t>9</w:t>
      </w:r>
      <w:r w:rsidR="00FB2FFC" w:rsidRPr="001F6633">
        <w:rPr>
          <w:rFonts w:eastAsia="標楷體"/>
          <w:sz w:val="28"/>
        </w:rPr>
        <w:t>千</w:t>
      </w:r>
      <w:r w:rsidR="008F4B47" w:rsidRPr="001F6633">
        <w:rPr>
          <w:rFonts w:eastAsia="標楷體"/>
          <w:sz w:val="28"/>
        </w:rPr>
        <w:t>元</w:t>
      </w:r>
      <w:r w:rsidR="00FA4244" w:rsidRPr="001F6633">
        <w:rPr>
          <w:rFonts w:eastAsia="標楷體"/>
          <w:sz w:val="28"/>
        </w:rPr>
        <w:t>；收取利息</w:t>
      </w:r>
      <w:r w:rsidR="00397DB4" w:rsidRPr="001F6633">
        <w:rPr>
          <w:rFonts w:eastAsia="標楷體"/>
          <w:sz w:val="28"/>
        </w:rPr>
        <w:t>39</w:t>
      </w:r>
      <w:r w:rsidR="001D0CC0" w:rsidRPr="001F6633">
        <w:rPr>
          <w:rFonts w:eastAsia="標楷體"/>
          <w:sz w:val="28"/>
        </w:rPr>
        <w:t>萬</w:t>
      </w:r>
      <w:r w:rsidR="00397DB4" w:rsidRPr="001F6633">
        <w:rPr>
          <w:rFonts w:eastAsia="標楷體"/>
          <w:sz w:val="28"/>
        </w:rPr>
        <w:t>5</w:t>
      </w:r>
      <w:r w:rsidR="00FA4244" w:rsidRPr="001F6633">
        <w:rPr>
          <w:rFonts w:eastAsia="標楷體"/>
          <w:sz w:val="28"/>
        </w:rPr>
        <w:t>千元</w:t>
      </w:r>
      <w:r w:rsidR="008F4B47" w:rsidRPr="001F6633">
        <w:rPr>
          <w:rFonts w:eastAsia="標楷體"/>
          <w:sz w:val="28"/>
        </w:rPr>
        <w:t>。</w:t>
      </w:r>
    </w:p>
    <w:p w:rsidR="004E47CD" w:rsidRPr="001F6633" w:rsidRDefault="004F2C20" w:rsidP="00191690">
      <w:pPr>
        <w:numPr>
          <w:ilvl w:val="0"/>
          <w:numId w:val="6"/>
        </w:numPr>
        <w:adjustRightInd/>
        <w:snapToGrid w:val="0"/>
        <w:spacing w:line="540" w:lineRule="exact"/>
        <w:ind w:left="1088" w:hanging="578"/>
        <w:jc w:val="both"/>
        <w:textAlignment w:val="auto"/>
        <w:rPr>
          <w:rFonts w:eastAsia="標楷體"/>
          <w:sz w:val="28"/>
        </w:rPr>
      </w:pPr>
      <w:r w:rsidRPr="001F6633">
        <w:rPr>
          <w:rFonts w:eastAsia="標楷體"/>
          <w:sz w:val="28"/>
        </w:rPr>
        <w:t>預計投資活動之淨現金流</w:t>
      </w:r>
      <w:r w:rsidR="00FA4244" w:rsidRPr="001F6633">
        <w:rPr>
          <w:rFonts w:eastAsia="標楷體"/>
          <w:sz w:val="28"/>
        </w:rPr>
        <w:t>入</w:t>
      </w:r>
      <w:r w:rsidR="00397DB4" w:rsidRPr="001F6633">
        <w:rPr>
          <w:rFonts w:eastAsia="標楷體"/>
          <w:sz w:val="28"/>
        </w:rPr>
        <w:t>247</w:t>
      </w:r>
      <w:r w:rsidR="00FA4244" w:rsidRPr="001F6633">
        <w:rPr>
          <w:rFonts w:eastAsia="標楷體"/>
          <w:sz w:val="28"/>
        </w:rPr>
        <w:t>億</w:t>
      </w:r>
      <w:r w:rsidR="00630ABF" w:rsidRPr="001F6633">
        <w:rPr>
          <w:rFonts w:eastAsia="標楷體"/>
          <w:sz w:val="28"/>
        </w:rPr>
        <w:t>1</w:t>
      </w:r>
      <w:r w:rsidRPr="001F6633">
        <w:rPr>
          <w:rFonts w:eastAsia="標楷體"/>
          <w:sz w:val="28"/>
        </w:rPr>
        <w:t>,</w:t>
      </w:r>
      <w:r w:rsidR="00630ABF" w:rsidRPr="001F6633">
        <w:rPr>
          <w:rFonts w:eastAsia="標楷體"/>
          <w:sz w:val="28"/>
        </w:rPr>
        <w:t>822</w:t>
      </w:r>
      <w:r w:rsidRPr="001F6633">
        <w:rPr>
          <w:rFonts w:eastAsia="標楷體"/>
          <w:sz w:val="28"/>
        </w:rPr>
        <w:t>萬</w:t>
      </w:r>
      <w:r w:rsidR="00630ABF" w:rsidRPr="001F6633">
        <w:rPr>
          <w:rFonts w:eastAsia="標楷體"/>
          <w:sz w:val="28"/>
        </w:rPr>
        <w:t>1</w:t>
      </w:r>
      <w:r w:rsidR="00FF320B" w:rsidRPr="001F6633">
        <w:rPr>
          <w:rFonts w:eastAsia="標楷體"/>
          <w:sz w:val="28"/>
        </w:rPr>
        <w:t>千</w:t>
      </w:r>
      <w:r w:rsidRPr="001F6633">
        <w:rPr>
          <w:rFonts w:eastAsia="標楷體"/>
          <w:sz w:val="28"/>
        </w:rPr>
        <w:t>元，</w:t>
      </w:r>
      <w:r w:rsidR="007803B8" w:rsidRPr="001F6633">
        <w:rPr>
          <w:rFonts w:eastAsia="標楷體"/>
          <w:sz w:val="28"/>
        </w:rPr>
        <w:t>其中現金流入</w:t>
      </w:r>
      <w:r w:rsidR="0034156B" w:rsidRPr="001F6633">
        <w:rPr>
          <w:rFonts w:eastAsia="標楷體"/>
          <w:sz w:val="28"/>
        </w:rPr>
        <w:t>447</w:t>
      </w:r>
      <w:r w:rsidR="007803B8" w:rsidRPr="001F6633">
        <w:rPr>
          <w:rFonts w:eastAsia="標楷體"/>
          <w:sz w:val="28"/>
        </w:rPr>
        <w:t>億</w:t>
      </w:r>
      <w:r w:rsidR="00630ABF" w:rsidRPr="001F6633">
        <w:rPr>
          <w:rFonts w:eastAsia="標楷體"/>
          <w:sz w:val="28"/>
        </w:rPr>
        <w:t>445</w:t>
      </w:r>
      <w:r w:rsidR="007803B8" w:rsidRPr="001F6633">
        <w:rPr>
          <w:rFonts w:eastAsia="標楷體"/>
          <w:sz w:val="28"/>
        </w:rPr>
        <w:t>萬元</w:t>
      </w:r>
      <w:r w:rsidR="00ED3F6B" w:rsidRPr="001F6633">
        <w:rPr>
          <w:rFonts w:eastAsia="標楷體"/>
          <w:sz w:val="28"/>
        </w:rPr>
        <w:t>，</w:t>
      </w:r>
      <w:r w:rsidRPr="001F6633">
        <w:rPr>
          <w:rFonts w:eastAsia="標楷體"/>
          <w:sz w:val="28"/>
        </w:rPr>
        <w:t>包括</w:t>
      </w:r>
      <w:r w:rsidR="00CB08B9" w:rsidRPr="001F6633">
        <w:rPr>
          <w:rFonts w:eastAsia="標楷體"/>
          <w:sz w:val="28"/>
        </w:rPr>
        <w:t>減少流動金融資產</w:t>
      </w:r>
      <w:r w:rsidR="00397DB4" w:rsidRPr="001F6633">
        <w:rPr>
          <w:rFonts w:eastAsia="標楷體"/>
          <w:sz w:val="28"/>
        </w:rPr>
        <w:t>105</w:t>
      </w:r>
      <w:r w:rsidR="00CB08B9" w:rsidRPr="001F6633">
        <w:rPr>
          <w:rFonts w:eastAsia="標楷體"/>
          <w:sz w:val="28"/>
        </w:rPr>
        <w:t>億</w:t>
      </w:r>
      <w:r w:rsidR="00397DB4" w:rsidRPr="001F6633">
        <w:rPr>
          <w:rFonts w:eastAsia="標楷體"/>
          <w:sz w:val="28"/>
        </w:rPr>
        <w:t>5</w:t>
      </w:r>
      <w:r w:rsidR="00CB08B9" w:rsidRPr="001F6633">
        <w:rPr>
          <w:rFonts w:eastAsia="標楷體"/>
          <w:sz w:val="28"/>
        </w:rPr>
        <w:t>,</w:t>
      </w:r>
      <w:r w:rsidR="00397DB4" w:rsidRPr="001F6633">
        <w:rPr>
          <w:rFonts w:eastAsia="標楷體"/>
          <w:sz w:val="28"/>
        </w:rPr>
        <w:t>207</w:t>
      </w:r>
      <w:r w:rsidR="00CB08B9" w:rsidRPr="001F6633">
        <w:rPr>
          <w:rFonts w:eastAsia="標楷體"/>
          <w:sz w:val="28"/>
        </w:rPr>
        <w:t>萬元、減少投資</w:t>
      </w:r>
      <w:r w:rsidR="00397DB4" w:rsidRPr="001F6633">
        <w:rPr>
          <w:rFonts w:eastAsia="標楷體"/>
          <w:sz w:val="28"/>
        </w:rPr>
        <w:t>139</w:t>
      </w:r>
      <w:r w:rsidR="00CB08B9" w:rsidRPr="001F6633">
        <w:rPr>
          <w:rFonts w:eastAsia="標楷體"/>
          <w:sz w:val="28"/>
        </w:rPr>
        <w:t>億</w:t>
      </w:r>
      <w:r w:rsidR="00397DB4" w:rsidRPr="001F6633">
        <w:rPr>
          <w:rFonts w:eastAsia="標楷體"/>
          <w:sz w:val="28"/>
        </w:rPr>
        <w:t>5</w:t>
      </w:r>
      <w:r w:rsidR="00CB08B9" w:rsidRPr="001F6633">
        <w:rPr>
          <w:rFonts w:eastAsia="標楷體"/>
          <w:sz w:val="28"/>
        </w:rPr>
        <w:t>,</w:t>
      </w:r>
      <w:r w:rsidR="00397DB4" w:rsidRPr="001F6633">
        <w:rPr>
          <w:rFonts w:eastAsia="標楷體"/>
          <w:sz w:val="28"/>
        </w:rPr>
        <w:t>584</w:t>
      </w:r>
      <w:r w:rsidR="00CB08B9" w:rsidRPr="001F6633">
        <w:rPr>
          <w:rFonts w:eastAsia="標楷體"/>
          <w:sz w:val="28"/>
        </w:rPr>
        <w:t>萬</w:t>
      </w:r>
      <w:r w:rsidR="00397DB4" w:rsidRPr="001F6633">
        <w:rPr>
          <w:rFonts w:eastAsia="標楷體"/>
          <w:sz w:val="28"/>
        </w:rPr>
        <w:t>4</w:t>
      </w:r>
      <w:r w:rsidR="00397DB4" w:rsidRPr="001F6633">
        <w:rPr>
          <w:rFonts w:eastAsia="標楷體"/>
          <w:sz w:val="28"/>
        </w:rPr>
        <w:t>千</w:t>
      </w:r>
      <w:r w:rsidR="00425D34" w:rsidRPr="001F6633">
        <w:rPr>
          <w:rFonts w:eastAsia="標楷體"/>
          <w:sz w:val="28"/>
        </w:rPr>
        <w:t>元</w:t>
      </w:r>
      <w:r w:rsidR="00397DB4" w:rsidRPr="001F6633">
        <w:rPr>
          <w:rFonts w:eastAsia="標楷體"/>
          <w:sz w:val="28"/>
        </w:rPr>
        <w:t>及長期貸款</w:t>
      </w:r>
      <w:r w:rsidR="00D4398B" w:rsidRPr="001F6633">
        <w:rPr>
          <w:rFonts w:eastAsia="標楷體"/>
          <w:sz w:val="28"/>
        </w:rPr>
        <w:t>1</w:t>
      </w:r>
      <w:r w:rsidR="00397DB4" w:rsidRPr="001F6633">
        <w:rPr>
          <w:rFonts w:eastAsia="標楷體"/>
          <w:sz w:val="28"/>
        </w:rPr>
        <w:t>2</w:t>
      </w:r>
      <w:r w:rsidR="00D4398B" w:rsidRPr="001F6633">
        <w:rPr>
          <w:rFonts w:eastAsia="標楷體"/>
          <w:sz w:val="28"/>
        </w:rPr>
        <w:t>6</w:t>
      </w:r>
      <w:r w:rsidR="00397DB4" w:rsidRPr="001F6633">
        <w:rPr>
          <w:rFonts w:eastAsia="標楷體"/>
          <w:sz w:val="28"/>
        </w:rPr>
        <w:t>億</w:t>
      </w:r>
      <w:r w:rsidR="00397DB4" w:rsidRPr="001F6633">
        <w:rPr>
          <w:rFonts w:eastAsia="標楷體"/>
          <w:sz w:val="28"/>
        </w:rPr>
        <w:t>8,345</w:t>
      </w:r>
      <w:r w:rsidR="00397DB4" w:rsidRPr="001F6633">
        <w:rPr>
          <w:rFonts w:eastAsia="標楷體"/>
          <w:sz w:val="28"/>
        </w:rPr>
        <w:t>萬元、</w:t>
      </w:r>
      <w:r w:rsidR="00CB08B9" w:rsidRPr="001F6633">
        <w:rPr>
          <w:rFonts w:eastAsia="標楷體"/>
          <w:sz w:val="28"/>
        </w:rPr>
        <w:t>收取利息</w:t>
      </w:r>
      <w:r w:rsidR="00ED3F6B" w:rsidRPr="001F6633">
        <w:rPr>
          <w:rFonts w:eastAsia="標楷體"/>
          <w:sz w:val="28"/>
        </w:rPr>
        <w:t>7</w:t>
      </w:r>
      <w:r w:rsidR="00397DB4" w:rsidRPr="001F6633">
        <w:rPr>
          <w:rFonts w:eastAsia="標楷體"/>
          <w:sz w:val="28"/>
        </w:rPr>
        <w:t>5</w:t>
      </w:r>
      <w:r w:rsidR="00ED3F6B" w:rsidRPr="001F6633">
        <w:rPr>
          <w:rFonts w:eastAsia="標楷體"/>
          <w:sz w:val="28"/>
        </w:rPr>
        <w:t>億</w:t>
      </w:r>
      <w:r w:rsidR="00630ABF" w:rsidRPr="001F6633">
        <w:rPr>
          <w:rFonts w:eastAsia="標楷體"/>
          <w:sz w:val="28"/>
        </w:rPr>
        <w:t>1</w:t>
      </w:r>
      <w:r w:rsidR="00ED3F6B" w:rsidRPr="001F6633">
        <w:rPr>
          <w:rFonts w:eastAsia="標楷體"/>
          <w:sz w:val="28"/>
        </w:rPr>
        <w:t>,</w:t>
      </w:r>
      <w:r w:rsidR="00630ABF" w:rsidRPr="001F6633">
        <w:rPr>
          <w:rFonts w:eastAsia="標楷體"/>
          <w:sz w:val="28"/>
        </w:rPr>
        <w:t>308</w:t>
      </w:r>
      <w:r w:rsidR="00ED3F6B" w:rsidRPr="001F6633">
        <w:rPr>
          <w:rFonts w:eastAsia="標楷體"/>
          <w:sz w:val="28"/>
        </w:rPr>
        <w:t>萬</w:t>
      </w:r>
      <w:r w:rsidR="00630ABF" w:rsidRPr="001F6633">
        <w:rPr>
          <w:rFonts w:eastAsia="標楷體"/>
          <w:sz w:val="28"/>
        </w:rPr>
        <w:t>6</w:t>
      </w:r>
      <w:r w:rsidR="00ED3F6B" w:rsidRPr="001F6633">
        <w:rPr>
          <w:rFonts w:eastAsia="標楷體"/>
          <w:sz w:val="28"/>
        </w:rPr>
        <w:t>千元；現金流出</w:t>
      </w:r>
      <w:r w:rsidR="0034156B" w:rsidRPr="001F6633">
        <w:rPr>
          <w:rFonts w:eastAsia="標楷體"/>
          <w:sz w:val="28"/>
        </w:rPr>
        <w:t>1</w:t>
      </w:r>
      <w:r w:rsidR="00D4398B" w:rsidRPr="001F6633">
        <w:rPr>
          <w:rFonts w:eastAsia="標楷體"/>
          <w:sz w:val="28"/>
        </w:rPr>
        <w:t>99</w:t>
      </w:r>
      <w:r w:rsidR="00ED3F6B" w:rsidRPr="001F6633">
        <w:rPr>
          <w:rFonts w:eastAsia="標楷體"/>
          <w:sz w:val="28"/>
        </w:rPr>
        <w:t>億</w:t>
      </w:r>
      <w:r w:rsidR="00397DB4" w:rsidRPr="001F6633">
        <w:rPr>
          <w:rFonts w:eastAsia="標楷體"/>
          <w:sz w:val="28"/>
        </w:rPr>
        <w:t>8</w:t>
      </w:r>
      <w:r w:rsidR="00ED3F6B" w:rsidRPr="001F6633">
        <w:rPr>
          <w:rFonts w:eastAsia="標楷體"/>
          <w:sz w:val="28"/>
        </w:rPr>
        <w:t>,6</w:t>
      </w:r>
      <w:r w:rsidR="00397DB4" w:rsidRPr="001F6633">
        <w:rPr>
          <w:rFonts w:eastAsia="標楷體"/>
          <w:sz w:val="28"/>
        </w:rPr>
        <w:t>22</w:t>
      </w:r>
      <w:r w:rsidR="00ED3F6B" w:rsidRPr="001F6633">
        <w:rPr>
          <w:rFonts w:eastAsia="標楷體"/>
          <w:sz w:val="28"/>
        </w:rPr>
        <w:t>萬</w:t>
      </w:r>
      <w:r w:rsidR="00397DB4" w:rsidRPr="001F6633">
        <w:rPr>
          <w:rFonts w:eastAsia="標楷體"/>
          <w:sz w:val="28"/>
        </w:rPr>
        <w:t>9</w:t>
      </w:r>
      <w:r w:rsidR="00ED3F6B" w:rsidRPr="001F6633">
        <w:rPr>
          <w:rFonts w:eastAsia="標楷體"/>
          <w:sz w:val="28"/>
        </w:rPr>
        <w:t>千元</w:t>
      </w:r>
      <w:r w:rsidR="00D73E3D" w:rsidRPr="001F6633">
        <w:rPr>
          <w:rFonts w:eastAsia="標楷體"/>
          <w:sz w:val="28"/>
        </w:rPr>
        <w:t>，包括</w:t>
      </w:r>
      <w:r w:rsidR="00532713" w:rsidRPr="001F6633">
        <w:rPr>
          <w:rFonts w:eastAsia="標楷體"/>
          <w:sz w:val="28"/>
        </w:rPr>
        <w:t>增加流動金融資產</w:t>
      </w:r>
      <w:r w:rsidR="00FB7288" w:rsidRPr="001F6633">
        <w:rPr>
          <w:rFonts w:eastAsia="標楷體"/>
          <w:sz w:val="28"/>
        </w:rPr>
        <w:t>27</w:t>
      </w:r>
      <w:r w:rsidR="00895BA3" w:rsidRPr="001F6633">
        <w:rPr>
          <w:rFonts w:eastAsia="標楷體"/>
          <w:sz w:val="28"/>
        </w:rPr>
        <w:t>億</w:t>
      </w:r>
      <w:r w:rsidR="00D677B4" w:rsidRPr="001F6633">
        <w:rPr>
          <w:rFonts w:eastAsia="標楷體"/>
          <w:sz w:val="28"/>
        </w:rPr>
        <w:t>2</w:t>
      </w:r>
      <w:r w:rsidR="00895BA3" w:rsidRPr="001F6633">
        <w:rPr>
          <w:rFonts w:eastAsia="標楷體"/>
          <w:sz w:val="28"/>
        </w:rPr>
        <w:t>,</w:t>
      </w:r>
      <w:r w:rsidR="00D677B4" w:rsidRPr="001F6633">
        <w:rPr>
          <w:rFonts w:eastAsia="標楷體"/>
          <w:sz w:val="28"/>
        </w:rPr>
        <w:t>013</w:t>
      </w:r>
      <w:r w:rsidR="00895BA3" w:rsidRPr="001F6633">
        <w:rPr>
          <w:rFonts w:eastAsia="標楷體"/>
          <w:sz w:val="28"/>
        </w:rPr>
        <w:t>萬</w:t>
      </w:r>
      <w:r w:rsidR="00D677B4" w:rsidRPr="001F6633">
        <w:rPr>
          <w:rFonts w:eastAsia="標楷體"/>
          <w:sz w:val="28"/>
        </w:rPr>
        <w:t>4</w:t>
      </w:r>
      <w:r w:rsidR="00895BA3" w:rsidRPr="001F6633">
        <w:rPr>
          <w:rFonts w:eastAsia="標楷體"/>
          <w:sz w:val="28"/>
        </w:rPr>
        <w:t>千元</w:t>
      </w:r>
      <w:r w:rsidR="00FB7288" w:rsidRPr="001F6633">
        <w:rPr>
          <w:rFonts w:eastAsia="標楷體"/>
          <w:sz w:val="28"/>
        </w:rPr>
        <w:t>、</w:t>
      </w:r>
      <w:r w:rsidR="00D73E3D" w:rsidRPr="001F6633">
        <w:rPr>
          <w:rFonts w:eastAsia="標楷體"/>
          <w:sz w:val="28"/>
        </w:rPr>
        <w:t>短期貸款</w:t>
      </w:r>
      <w:r w:rsidR="00D677B4" w:rsidRPr="001F6633">
        <w:rPr>
          <w:rFonts w:eastAsia="標楷體"/>
          <w:sz w:val="28"/>
        </w:rPr>
        <w:t>9</w:t>
      </w:r>
      <w:r w:rsidR="00532713" w:rsidRPr="001F6633">
        <w:rPr>
          <w:rFonts w:eastAsia="標楷體"/>
          <w:sz w:val="28"/>
        </w:rPr>
        <w:t>億</w:t>
      </w:r>
      <w:r w:rsidR="00D677B4" w:rsidRPr="001F6633">
        <w:rPr>
          <w:rFonts w:eastAsia="標楷體"/>
          <w:sz w:val="28"/>
        </w:rPr>
        <w:t>2</w:t>
      </w:r>
      <w:r w:rsidR="00D73E3D" w:rsidRPr="001F6633">
        <w:rPr>
          <w:rFonts w:eastAsia="標楷體"/>
          <w:sz w:val="28"/>
        </w:rPr>
        <w:t>,</w:t>
      </w:r>
      <w:r w:rsidR="00D677B4" w:rsidRPr="001F6633">
        <w:rPr>
          <w:rFonts w:eastAsia="標楷體"/>
          <w:sz w:val="28"/>
        </w:rPr>
        <w:t>080</w:t>
      </w:r>
      <w:r w:rsidR="00532713" w:rsidRPr="001F6633">
        <w:rPr>
          <w:rFonts w:eastAsia="標楷體"/>
          <w:sz w:val="28"/>
        </w:rPr>
        <w:t>萬元</w:t>
      </w:r>
      <w:r w:rsidR="0034156B" w:rsidRPr="001F6633">
        <w:rPr>
          <w:rFonts w:eastAsia="標楷體"/>
          <w:sz w:val="28"/>
        </w:rPr>
        <w:t>、長期貸款</w:t>
      </w:r>
      <w:r w:rsidR="0034156B" w:rsidRPr="001F6633">
        <w:rPr>
          <w:rFonts w:eastAsia="標楷體"/>
          <w:sz w:val="28"/>
        </w:rPr>
        <w:t>102</w:t>
      </w:r>
      <w:r w:rsidR="0034156B" w:rsidRPr="001F6633">
        <w:rPr>
          <w:rFonts w:eastAsia="標楷體"/>
          <w:sz w:val="28"/>
        </w:rPr>
        <w:t>億元</w:t>
      </w:r>
      <w:r w:rsidR="00FB7288" w:rsidRPr="001F6633">
        <w:rPr>
          <w:rFonts w:eastAsia="標楷體"/>
          <w:sz w:val="28"/>
        </w:rPr>
        <w:t>及</w:t>
      </w:r>
      <w:r w:rsidR="00630ABF" w:rsidRPr="001F6633">
        <w:rPr>
          <w:rFonts w:eastAsia="標楷體"/>
          <w:sz w:val="28"/>
        </w:rPr>
        <w:t>增加</w:t>
      </w:r>
      <w:r w:rsidR="00FB7288" w:rsidRPr="001F6633">
        <w:rPr>
          <w:rFonts w:eastAsia="標楷體"/>
          <w:sz w:val="28"/>
        </w:rPr>
        <w:t>投資</w:t>
      </w:r>
      <w:r w:rsidR="00FB7288" w:rsidRPr="001F6633">
        <w:rPr>
          <w:rFonts w:eastAsia="標楷體"/>
          <w:sz w:val="28"/>
        </w:rPr>
        <w:t>61</w:t>
      </w:r>
      <w:r w:rsidR="00FB7288" w:rsidRPr="001F6633">
        <w:rPr>
          <w:rFonts w:eastAsia="標楷體"/>
          <w:sz w:val="28"/>
        </w:rPr>
        <w:t>億</w:t>
      </w:r>
      <w:r w:rsidR="00FB7288" w:rsidRPr="001F6633">
        <w:rPr>
          <w:rFonts w:eastAsia="標楷體"/>
          <w:sz w:val="28"/>
        </w:rPr>
        <w:t>4,529</w:t>
      </w:r>
      <w:r w:rsidR="00FB7288" w:rsidRPr="001F6633">
        <w:rPr>
          <w:rFonts w:eastAsia="標楷體"/>
          <w:sz w:val="28"/>
        </w:rPr>
        <w:t>萬</w:t>
      </w:r>
      <w:r w:rsidR="00FB7288" w:rsidRPr="001F6633">
        <w:rPr>
          <w:rFonts w:eastAsia="標楷體"/>
          <w:sz w:val="28"/>
        </w:rPr>
        <w:t>5</w:t>
      </w:r>
      <w:r w:rsidR="00FB7288" w:rsidRPr="001F6633">
        <w:rPr>
          <w:rFonts w:eastAsia="標楷體"/>
          <w:sz w:val="28"/>
        </w:rPr>
        <w:t>千元</w:t>
      </w:r>
      <w:r w:rsidRPr="001F6633">
        <w:rPr>
          <w:rFonts w:eastAsia="標楷體"/>
          <w:sz w:val="28"/>
        </w:rPr>
        <w:t>。</w:t>
      </w:r>
    </w:p>
    <w:p w:rsidR="004E47CD" w:rsidRPr="001F6633" w:rsidRDefault="008F4B47" w:rsidP="00191690">
      <w:pPr>
        <w:numPr>
          <w:ilvl w:val="0"/>
          <w:numId w:val="6"/>
        </w:numPr>
        <w:adjustRightInd/>
        <w:snapToGrid w:val="0"/>
        <w:spacing w:line="540" w:lineRule="exact"/>
        <w:ind w:left="1088" w:hanging="578"/>
        <w:jc w:val="both"/>
        <w:textAlignment w:val="auto"/>
        <w:rPr>
          <w:rFonts w:eastAsia="標楷體"/>
          <w:sz w:val="28"/>
        </w:rPr>
      </w:pPr>
      <w:r w:rsidRPr="001F6633">
        <w:rPr>
          <w:rFonts w:eastAsia="標楷體"/>
          <w:sz w:val="28"/>
        </w:rPr>
        <w:t>預計</w:t>
      </w:r>
      <w:r w:rsidR="006D120D" w:rsidRPr="001F6633">
        <w:rPr>
          <w:rFonts w:eastAsia="標楷體"/>
          <w:sz w:val="28"/>
        </w:rPr>
        <w:t>籌</w:t>
      </w:r>
      <w:r w:rsidRPr="001F6633">
        <w:rPr>
          <w:rFonts w:eastAsia="標楷體"/>
          <w:sz w:val="28"/>
        </w:rPr>
        <w:t>資活動之淨現金流</w:t>
      </w:r>
      <w:r w:rsidR="00872A3E" w:rsidRPr="001F6633">
        <w:rPr>
          <w:rFonts w:eastAsia="標楷體"/>
          <w:sz w:val="28"/>
        </w:rPr>
        <w:t>入</w:t>
      </w:r>
      <w:r w:rsidR="00D677B4" w:rsidRPr="001F6633">
        <w:rPr>
          <w:rFonts w:eastAsia="標楷體"/>
          <w:sz w:val="28"/>
        </w:rPr>
        <w:t>8</w:t>
      </w:r>
      <w:r w:rsidR="00872A3E" w:rsidRPr="001F6633">
        <w:rPr>
          <w:rFonts w:eastAsia="標楷體"/>
          <w:sz w:val="28"/>
        </w:rPr>
        <w:t>億</w:t>
      </w:r>
      <w:r w:rsidR="00630ABF" w:rsidRPr="001F6633">
        <w:rPr>
          <w:rFonts w:eastAsia="標楷體"/>
          <w:sz w:val="28"/>
        </w:rPr>
        <w:t>9</w:t>
      </w:r>
      <w:r w:rsidR="008277D4" w:rsidRPr="001F6633">
        <w:rPr>
          <w:rFonts w:eastAsia="標楷體"/>
          <w:sz w:val="28"/>
        </w:rPr>
        <w:t>,</w:t>
      </w:r>
      <w:r w:rsidR="00630ABF" w:rsidRPr="001F6633">
        <w:rPr>
          <w:rFonts w:eastAsia="標楷體"/>
          <w:sz w:val="28"/>
        </w:rPr>
        <w:t>166</w:t>
      </w:r>
      <w:r w:rsidR="009F520A" w:rsidRPr="001F6633">
        <w:rPr>
          <w:rFonts w:eastAsia="標楷體"/>
          <w:sz w:val="28"/>
        </w:rPr>
        <w:t>萬</w:t>
      </w:r>
      <w:r w:rsidR="00630ABF" w:rsidRPr="001F6633">
        <w:rPr>
          <w:rFonts w:eastAsia="標楷體"/>
          <w:sz w:val="28"/>
        </w:rPr>
        <w:t>7</w:t>
      </w:r>
      <w:r w:rsidR="008277D4" w:rsidRPr="001F6633">
        <w:rPr>
          <w:rFonts w:eastAsia="標楷體"/>
          <w:sz w:val="28"/>
        </w:rPr>
        <w:t>千</w:t>
      </w:r>
      <w:r w:rsidR="009F520A" w:rsidRPr="001F6633">
        <w:rPr>
          <w:rFonts w:eastAsia="標楷體"/>
          <w:sz w:val="28"/>
        </w:rPr>
        <w:t>元</w:t>
      </w:r>
      <w:r w:rsidR="009707BF" w:rsidRPr="001F6633">
        <w:rPr>
          <w:rFonts w:eastAsia="標楷體"/>
          <w:sz w:val="28"/>
        </w:rPr>
        <w:t>，</w:t>
      </w:r>
      <w:r w:rsidR="005A3941" w:rsidRPr="001F6633">
        <w:rPr>
          <w:rFonts w:eastAsia="標楷體"/>
          <w:sz w:val="28"/>
        </w:rPr>
        <w:t>其中現金流入</w:t>
      </w:r>
      <w:r w:rsidR="00D677B4" w:rsidRPr="001F6633">
        <w:rPr>
          <w:rFonts w:eastAsia="標楷體"/>
          <w:sz w:val="28"/>
        </w:rPr>
        <w:t>9</w:t>
      </w:r>
      <w:r w:rsidR="005A3941" w:rsidRPr="001F6633">
        <w:rPr>
          <w:rFonts w:eastAsia="標楷體"/>
          <w:sz w:val="28"/>
        </w:rPr>
        <w:t>億</w:t>
      </w:r>
      <w:r w:rsidR="00D677B4" w:rsidRPr="001F6633">
        <w:rPr>
          <w:rFonts w:eastAsia="標楷體"/>
          <w:sz w:val="28"/>
        </w:rPr>
        <w:t>2</w:t>
      </w:r>
      <w:r w:rsidR="005A3941" w:rsidRPr="001F6633">
        <w:rPr>
          <w:rFonts w:eastAsia="標楷體"/>
          <w:sz w:val="28"/>
        </w:rPr>
        <w:t>,</w:t>
      </w:r>
      <w:r w:rsidR="00D677B4" w:rsidRPr="001F6633">
        <w:rPr>
          <w:rFonts w:eastAsia="標楷體"/>
          <w:sz w:val="28"/>
        </w:rPr>
        <w:t>262</w:t>
      </w:r>
      <w:r w:rsidR="005A3941" w:rsidRPr="001F6633">
        <w:rPr>
          <w:rFonts w:eastAsia="標楷體"/>
          <w:sz w:val="28"/>
        </w:rPr>
        <w:t>萬</w:t>
      </w:r>
      <w:r w:rsidR="008277D4" w:rsidRPr="001F6633">
        <w:rPr>
          <w:rFonts w:eastAsia="標楷體"/>
          <w:sz w:val="28"/>
        </w:rPr>
        <w:t>6</w:t>
      </w:r>
      <w:r w:rsidR="008277D4" w:rsidRPr="001F6633">
        <w:rPr>
          <w:rFonts w:eastAsia="標楷體"/>
          <w:sz w:val="28"/>
        </w:rPr>
        <w:t>千</w:t>
      </w:r>
      <w:r w:rsidR="005A3941" w:rsidRPr="001F6633">
        <w:rPr>
          <w:rFonts w:eastAsia="標楷體"/>
          <w:sz w:val="28"/>
        </w:rPr>
        <w:t>元，</w:t>
      </w:r>
      <w:r w:rsidR="00F342AC" w:rsidRPr="001F6633">
        <w:rPr>
          <w:rFonts w:eastAsia="標楷體"/>
          <w:sz w:val="28"/>
        </w:rPr>
        <w:t>係增</w:t>
      </w:r>
      <w:r w:rsidR="00D73E3D" w:rsidRPr="001F6633">
        <w:rPr>
          <w:rFonts w:eastAsia="標楷體"/>
          <w:sz w:val="28"/>
        </w:rPr>
        <w:t>加</w:t>
      </w:r>
      <w:r w:rsidR="0092152B" w:rsidRPr="001F6633">
        <w:rPr>
          <w:rFonts w:eastAsia="標楷體"/>
          <w:sz w:val="28"/>
        </w:rPr>
        <w:t>短期債務</w:t>
      </w:r>
      <w:r w:rsidR="00D677B4" w:rsidRPr="001F6633">
        <w:rPr>
          <w:rFonts w:eastAsia="標楷體"/>
          <w:sz w:val="28"/>
        </w:rPr>
        <w:t>9</w:t>
      </w:r>
      <w:r w:rsidR="0092152B" w:rsidRPr="001F6633">
        <w:rPr>
          <w:rFonts w:eastAsia="標楷體"/>
          <w:sz w:val="28"/>
        </w:rPr>
        <w:t>億</w:t>
      </w:r>
      <w:r w:rsidR="00D677B4" w:rsidRPr="001F6633">
        <w:rPr>
          <w:rFonts w:eastAsia="標楷體"/>
          <w:sz w:val="28"/>
        </w:rPr>
        <w:t>2</w:t>
      </w:r>
      <w:r w:rsidR="0092152B" w:rsidRPr="001F6633">
        <w:rPr>
          <w:rFonts w:eastAsia="標楷體"/>
          <w:sz w:val="28"/>
        </w:rPr>
        <w:t>,</w:t>
      </w:r>
      <w:r w:rsidR="00D677B4" w:rsidRPr="001F6633">
        <w:rPr>
          <w:rFonts w:eastAsia="標楷體"/>
          <w:sz w:val="28"/>
        </w:rPr>
        <w:t>080</w:t>
      </w:r>
      <w:r w:rsidR="0092152B" w:rsidRPr="001F6633">
        <w:rPr>
          <w:rFonts w:eastAsia="標楷體"/>
          <w:sz w:val="28"/>
        </w:rPr>
        <w:t>萬元及</w:t>
      </w:r>
      <w:r w:rsidR="008277D4" w:rsidRPr="001F6633">
        <w:rPr>
          <w:rFonts w:eastAsia="標楷體"/>
          <w:sz w:val="28"/>
        </w:rPr>
        <w:t>其他負債</w:t>
      </w:r>
      <w:r w:rsidR="008277D4" w:rsidRPr="001F6633">
        <w:rPr>
          <w:rFonts w:eastAsia="標楷體"/>
          <w:sz w:val="28"/>
        </w:rPr>
        <w:t>182</w:t>
      </w:r>
      <w:r w:rsidR="008277D4" w:rsidRPr="001F6633">
        <w:rPr>
          <w:rFonts w:eastAsia="標楷體"/>
          <w:sz w:val="28"/>
        </w:rPr>
        <w:t>萬</w:t>
      </w:r>
      <w:r w:rsidR="008277D4" w:rsidRPr="001F6633">
        <w:rPr>
          <w:rFonts w:eastAsia="標楷體"/>
          <w:sz w:val="28"/>
        </w:rPr>
        <w:t>6</w:t>
      </w:r>
      <w:r w:rsidR="008277D4" w:rsidRPr="001F6633">
        <w:rPr>
          <w:rFonts w:eastAsia="標楷體"/>
          <w:sz w:val="28"/>
        </w:rPr>
        <w:lastRenderedPageBreak/>
        <w:t>千元</w:t>
      </w:r>
      <w:r w:rsidR="00D73E3D" w:rsidRPr="001F6633">
        <w:rPr>
          <w:rFonts w:eastAsia="標楷體"/>
          <w:sz w:val="28"/>
        </w:rPr>
        <w:t>；現金流出</w:t>
      </w:r>
      <w:r w:rsidR="00EA1F31" w:rsidRPr="001F6633">
        <w:rPr>
          <w:rFonts w:eastAsia="標楷體"/>
          <w:sz w:val="28"/>
        </w:rPr>
        <w:t>3</w:t>
      </w:r>
      <w:r w:rsidR="00F41E8D" w:rsidRPr="001F6633">
        <w:rPr>
          <w:rFonts w:eastAsia="標楷體"/>
          <w:sz w:val="28"/>
        </w:rPr>
        <w:t>,</w:t>
      </w:r>
      <w:r w:rsidR="00EA1F31" w:rsidRPr="001F6633">
        <w:rPr>
          <w:rFonts w:eastAsia="標楷體"/>
          <w:sz w:val="28"/>
        </w:rPr>
        <w:t>095</w:t>
      </w:r>
      <w:r w:rsidR="00F41E8D" w:rsidRPr="001F6633">
        <w:rPr>
          <w:rFonts w:eastAsia="標楷體"/>
          <w:sz w:val="28"/>
        </w:rPr>
        <w:t>萬</w:t>
      </w:r>
      <w:r w:rsidR="00EA1F31" w:rsidRPr="001F6633">
        <w:rPr>
          <w:rFonts w:eastAsia="標楷體"/>
          <w:sz w:val="28"/>
        </w:rPr>
        <w:t>9</w:t>
      </w:r>
      <w:r w:rsidR="008277D4" w:rsidRPr="001F6633">
        <w:rPr>
          <w:rFonts w:eastAsia="標楷體"/>
          <w:sz w:val="28"/>
        </w:rPr>
        <w:t>千</w:t>
      </w:r>
      <w:r w:rsidR="00F41E8D" w:rsidRPr="001F6633">
        <w:rPr>
          <w:rFonts w:eastAsia="標楷體"/>
          <w:sz w:val="28"/>
        </w:rPr>
        <w:t>元，</w:t>
      </w:r>
      <w:r w:rsidR="003E232C" w:rsidRPr="001F6633">
        <w:rPr>
          <w:rFonts w:eastAsia="標楷體"/>
          <w:sz w:val="28"/>
        </w:rPr>
        <w:t>包括</w:t>
      </w:r>
      <w:r w:rsidR="00790D7B" w:rsidRPr="001F6633">
        <w:rPr>
          <w:rFonts w:eastAsia="標楷體"/>
          <w:sz w:val="28"/>
        </w:rPr>
        <w:t>減少其他負債</w:t>
      </w:r>
      <w:r w:rsidR="008277D4" w:rsidRPr="001F6633">
        <w:rPr>
          <w:rFonts w:eastAsia="標楷體"/>
          <w:sz w:val="28"/>
        </w:rPr>
        <w:t>1</w:t>
      </w:r>
      <w:r w:rsidR="00790D7B" w:rsidRPr="001F6633">
        <w:rPr>
          <w:rFonts w:eastAsia="標楷體"/>
          <w:sz w:val="28"/>
        </w:rPr>
        <w:t>萬</w:t>
      </w:r>
      <w:r w:rsidR="008277D4" w:rsidRPr="001F6633">
        <w:rPr>
          <w:rFonts w:eastAsia="標楷體"/>
          <w:sz w:val="28"/>
        </w:rPr>
        <w:t>7</w:t>
      </w:r>
      <w:r w:rsidR="00790D7B" w:rsidRPr="001F6633">
        <w:rPr>
          <w:rFonts w:eastAsia="標楷體"/>
          <w:sz w:val="28"/>
        </w:rPr>
        <w:t>千元及支付利息</w:t>
      </w:r>
      <w:r w:rsidR="00EA1F31" w:rsidRPr="001F6633">
        <w:rPr>
          <w:rFonts w:eastAsia="標楷體"/>
          <w:sz w:val="28"/>
        </w:rPr>
        <w:t>3</w:t>
      </w:r>
      <w:r w:rsidR="00790D7B" w:rsidRPr="001F6633">
        <w:rPr>
          <w:rFonts w:eastAsia="標楷體"/>
          <w:sz w:val="28"/>
        </w:rPr>
        <w:t>,</w:t>
      </w:r>
      <w:r w:rsidR="00EA1F31" w:rsidRPr="001F6633">
        <w:rPr>
          <w:rFonts w:eastAsia="標楷體"/>
          <w:sz w:val="28"/>
        </w:rPr>
        <w:t>094</w:t>
      </w:r>
      <w:r w:rsidR="00790D7B" w:rsidRPr="001F6633">
        <w:rPr>
          <w:rFonts w:eastAsia="標楷體"/>
          <w:sz w:val="28"/>
        </w:rPr>
        <w:t>萬</w:t>
      </w:r>
      <w:r w:rsidR="00EA1F31" w:rsidRPr="001F6633">
        <w:rPr>
          <w:rFonts w:eastAsia="標楷體"/>
          <w:sz w:val="28"/>
        </w:rPr>
        <w:t>2</w:t>
      </w:r>
      <w:r w:rsidR="00790D7B" w:rsidRPr="001F6633">
        <w:rPr>
          <w:rFonts w:eastAsia="標楷體"/>
          <w:sz w:val="28"/>
        </w:rPr>
        <w:t>千元</w:t>
      </w:r>
      <w:r w:rsidR="005A3941" w:rsidRPr="001F6633">
        <w:rPr>
          <w:rFonts w:eastAsia="標楷體"/>
          <w:sz w:val="28"/>
        </w:rPr>
        <w:t>。</w:t>
      </w:r>
    </w:p>
    <w:p w:rsidR="004E47CD" w:rsidRPr="001F6633" w:rsidRDefault="008F4B47" w:rsidP="008170CC">
      <w:pPr>
        <w:numPr>
          <w:ilvl w:val="0"/>
          <w:numId w:val="6"/>
        </w:numPr>
        <w:tabs>
          <w:tab w:val="clear" w:pos="1231"/>
        </w:tabs>
        <w:adjustRightInd/>
        <w:snapToGrid w:val="0"/>
        <w:spacing w:line="540" w:lineRule="exact"/>
        <w:ind w:left="1117" w:hanging="573"/>
        <w:jc w:val="both"/>
        <w:textAlignment w:val="auto"/>
        <w:rPr>
          <w:rFonts w:eastAsia="標楷體"/>
          <w:sz w:val="28"/>
        </w:rPr>
      </w:pPr>
      <w:r w:rsidRPr="001F6633">
        <w:rPr>
          <w:rFonts w:eastAsia="標楷體"/>
          <w:sz w:val="28"/>
          <w:szCs w:val="28"/>
        </w:rPr>
        <w:t>預計本期現金及約當現金</w:t>
      </w:r>
      <w:proofErr w:type="gramStart"/>
      <w:r w:rsidRPr="001F6633">
        <w:rPr>
          <w:rFonts w:eastAsia="標楷體"/>
          <w:sz w:val="28"/>
          <w:szCs w:val="28"/>
        </w:rPr>
        <w:t>之淨</w:t>
      </w:r>
      <w:r w:rsidR="00D65D06" w:rsidRPr="001F6633">
        <w:rPr>
          <w:rFonts w:eastAsia="標楷體"/>
          <w:sz w:val="28"/>
          <w:szCs w:val="28"/>
        </w:rPr>
        <w:t>減</w:t>
      </w:r>
      <w:r w:rsidR="00D677B4" w:rsidRPr="001F6633">
        <w:rPr>
          <w:rFonts w:eastAsia="標楷體"/>
          <w:sz w:val="28"/>
          <w:szCs w:val="28"/>
        </w:rPr>
        <w:t>4</w:t>
      </w:r>
      <w:r w:rsidR="00EA1F31" w:rsidRPr="001F6633">
        <w:rPr>
          <w:rFonts w:eastAsia="標楷體"/>
          <w:sz w:val="28"/>
          <w:szCs w:val="28"/>
        </w:rPr>
        <w:t>8</w:t>
      </w:r>
      <w:r w:rsidRPr="001F6633">
        <w:rPr>
          <w:rFonts w:eastAsia="標楷體"/>
          <w:sz w:val="28"/>
          <w:szCs w:val="28"/>
        </w:rPr>
        <w:t>億</w:t>
      </w:r>
      <w:proofErr w:type="gramEnd"/>
      <w:r w:rsidR="00EA1F31" w:rsidRPr="001F6633">
        <w:rPr>
          <w:rFonts w:eastAsia="標楷體"/>
          <w:sz w:val="28"/>
          <w:szCs w:val="28"/>
        </w:rPr>
        <w:t>2</w:t>
      </w:r>
      <w:r w:rsidR="003D006F" w:rsidRPr="001F6633">
        <w:rPr>
          <w:rFonts w:eastAsia="標楷體"/>
          <w:sz w:val="28"/>
          <w:szCs w:val="28"/>
        </w:rPr>
        <w:t>,</w:t>
      </w:r>
      <w:r w:rsidR="004D7FB8">
        <w:rPr>
          <w:rFonts w:eastAsia="標楷體" w:hint="eastAsia"/>
          <w:sz w:val="28"/>
          <w:szCs w:val="28"/>
        </w:rPr>
        <w:t>357</w:t>
      </w:r>
      <w:r w:rsidRPr="001F6633">
        <w:rPr>
          <w:rFonts w:eastAsia="標楷體"/>
          <w:sz w:val="28"/>
          <w:szCs w:val="28"/>
        </w:rPr>
        <w:t>萬</w:t>
      </w:r>
      <w:r w:rsidR="00EA1F31" w:rsidRPr="001F6633">
        <w:rPr>
          <w:rFonts w:eastAsia="標楷體"/>
          <w:sz w:val="28"/>
          <w:szCs w:val="28"/>
        </w:rPr>
        <w:t>6</w:t>
      </w:r>
      <w:r w:rsidR="00D65D06" w:rsidRPr="001F6633">
        <w:rPr>
          <w:rFonts w:eastAsia="標楷體"/>
          <w:sz w:val="28"/>
          <w:szCs w:val="28"/>
        </w:rPr>
        <w:t>千</w:t>
      </w:r>
      <w:r w:rsidRPr="001F6633">
        <w:rPr>
          <w:rFonts w:eastAsia="標楷體"/>
          <w:sz w:val="28"/>
          <w:szCs w:val="28"/>
        </w:rPr>
        <w:t>元。</w:t>
      </w:r>
    </w:p>
    <w:p w:rsidR="004E47CD" w:rsidRPr="001F6633" w:rsidRDefault="00AD733A" w:rsidP="008170CC">
      <w:pPr>
        <w:numPr>
          <w:ilvl w:val="0"/>
          <w:numId w:val="6"/>
        </w:numPr>
        <w:tabs>
          <w:tab w:val="clear" w:pos="1231"/>
        </w:tabs>
        <w:adjustRightInd/>
        <w:snapToGrid w:val="0"/>
        <w:spacing w:line="540" w:lineRule="exact"/>
        <w:ind w:left="1117" w:hanging="573"/>
        <w:jc w:val="both"/>
        <w:textAlignment w:val="auto"/>
        <w:rPr>
          <w:rFonts w:eastAsia="標楷體"/>
          <w:sz w:val="28"/>
        </w:rPr>
      </w:pPr>
      <w:r w:rsidRPr="001F6633">
        <w:rPr>
          <w:rFonts w:eastAsia="標楷體"/>
          <w:sz w:val="28"/>
          <w:szCs w:val="28"/>
        </w:rPr>
        <w:t>期初現金及約當現金</w:t>
      </w:r>
      <w:r w:rsidR="00D677B4" w:rsidRPr="001F6633">
        <w:rPr>
          <w:rFonts w:eastAsia="標楷體"/>
          <w:sz w:val="28"/>
          <w:szCs w:val="28"/>
        </w:rPr>
        <w:t>268</w:t>
      </w:r>
      <w:r w:rsidRPr="001F6633">
        <w:rPr>
          <w:rFonts w:eastAsia="標楷體"/>
          <w:sz w:val="28"/>
          <w:szCs w:val="28"/>
        </w:rPr>
        <w:t>億</w:t>
      </w:r>
      <w:r w:rsidR="00D677B4" w:rsidRPr="001F6633">
        <w:rPr>
          <w:rFonts w:eastAsia="標楷體"/>
          <w:sz w:val="28"/>
          <w:szCs w:val="28"/>
        </w:rPr>
        <w:t>9</w:t>
      </w:r>
      <w:r w:rsidR="006B6F82" w:rsidRPr="001F6633">
        <w:rPr>
          <w:rFonts w:eastAsia="標楷體"/>
          <w:sz w:val="28"/>
          <w:szCs w:val="28"/>
        </w:rPr>
        <w:t>,</w:t>
      </w:r>
      <w:r w:rsidR="00D677B4" w:rsidRPr="001F6633">
        <w:rPr>
          <w:rFonts w:eastAsia="標楷體"/>
          <w:sz w:val="28"/>
          <w:szCs w:val="28"/>
        </w:rPr>
        <w:t>440</w:t>
      </w:r>
      <w:r w:rsidRPr="001F6633">
        <w:rPr>
          <w:rFonts w:eastAsia="標楷體"/>
          <w:sz w:val="28"/>
          <w:szCs w:val="28"/>
        </w:rPr>
        <w:t>萬</w:t>
      </w:r>
      <w:r w:rsidR="00D677B4" w:rsidRPr="001F6633">
        <w:rPr>
          <w:rFonts w:eastAsia="標楷體"/>
          <w:sz w:val="28"/>
          <w:szCs w:val="28"/>
        </w:rPr>
        <w:t>8</w:t>
      </w:r>
      <w:r w:rsidR="006B6F82" w:rsidRPr="001F6633">
        <w:rPr>
          <w:rFonts w:eastAsia="標楷體"/>
          <w:sz w:val="28"/>
          <w:szCs w:val="28"/>
        </w:rPr>
        <w:t>千</w:t>
      </w:r>
      <w:r w:rsidRPr="001F6633">
        <w:rPr>
          <w:rFonts w:eastAsia="標楷體"/>
          <w:sz w:val="28"/>
          <w:szCs w:val="28"/>
        </w:rPr>
        <w:t>元。</w:t>
      </w:r>
    </w:p>
    <w:p w:rsidR="008F4B47" w:rsidRPr="001F6633" w:rsidRDefault="008F4B47" w:rsidP="008170CC">
      <w:pPr>
        <w:numPr>
          <w:ilvl w:val="0"/>
          <w:numId w:val="6"/>
        </w:numPr>
        <w:tabs>
          <w:tab w:val="clear" w:pos="1231"/>
        </w:tabs>
        <w:adjustRightInd/>
        <w:snapToGrid w:val="0"/>
        <w:spacing w:line="540" w:lineRule="exact"/>
        <w:ind w:left="1117" w:hanging="573"/>
        <w:jc w:val="both"/>
        <w:textAlignment w:val="auto"/>
        <w:rPr>
          <w:rFonts w:eastAsia="標楷體"/>
          <w:sz w:val="28"/>
        </w:rPr>
      </w:pPr>
      <w:r w:rsidRPr="001F6633">
        <w:rPr>
          <w:rFonts w:eastAsia="標楷體"/>
          <w:sz w:val="28"/>
          <w:szCs w:val="28"/>
        </w:rPr>
        <w:t>預計期末現金及約當現金</w:t>
      </w:r>
      <w:r w:rsidR="00D677B4" w:rsidRPr="001F6633">
        <w:rPr>
          <w:rFonts w:eastAsia="標楷體"/>
          <w:sz w:val="28"/>
          <w:szCs w:val="28"/>
        </w:rPr>
        <w:t>22</w:t>
      </w:r>
      <w:r w:rsidR="00EA1F31" w:rsidRPr="001F6633">
        <w:rPr>
          <w:rFonts w:eastAsia="標楷體"/>
          <w:sz w:val="28"/>
          <w:szCs w:val="28"/>
        </w:rPr>
        <w:t>0</w:t>
      </w:r>
      <w:r w:rsidRPr="001F6633">
        <w:rPr>
          <w:rFonts w:eastAsia="標楷體"/>
          <w:sz w:val="28"/>
          <w:szCs w:val="28"/>
        </w:rPr>
        <w:t>億</w:t>
      </w:r>
      <w:r w:rsidR="004D7FB8">
        <w:rPr>
          <w:rFonts w:eastAsia="標楷體" w:hint="eastAsia"/>
          <w:sz w:val="28"/>
          <w:szCs w:val="28"/>
        </w:rPr>
        <w:t>7</w:t>
      </w:r>
      <w:r w:rsidR="00AD733A" w:rsidRPr="001F6633">
        <w:rPr>
          <w:rFonts w:eastAsia="標楷體"/>
          <w:sz w:val="28"/>
          <w:szCs w:val="28"/>
        </w:rPr>
        <w:t>,</w:t>
      </w:r>
      <w:r w:rsidR="004D7FB8">
        <w:rPr>
          <w:rFonts w:eastAsia="標楷體" w:hint="eastAsia"/>
          <w:sz w:val="28"/>
          <w:szCs w:val="28"/>
        </w:rPr>
        <w:t>083</w:t>
      </w:r>
      <w:r w:rsidRPr="001F6633">
        <w:rPr>
          <w:rFonts w:eastAsia="標楷體"/>
          <w:sz w:val="28"/>
          <w:szCs w:val="28"/>
        </w:rPr>
        <w:t>萬</w:t>
      </w:r>
      <w:r w:rsidR="00EA1F31" w:rsidRPr="001F6633">
        <w:rPr>
          <w:rFonts w:eastAsia="標楷體"/>
          <w:sz w:val="28"/>
          <w:szCs w:val="28"/>
        </w:rPr>
        <w:t>2</w:t>
      </w:r>
      <w:r w:rsidR="003D006F" w:rsidRPr="001F6633">
        <w:rPr>
          <w:rFonts w:eastAsia="標楷體"/>
          <w:sz w:val="28"/>
          <w:szCs w:val="28"/>
        </w:rPr>
        <w:t>千</w:t>
      </w:r>
      <w:r w:rsidRPr="001F6633">
        <w:rPr>
          <w:rFonts w:eastAsia="標楷體"/>
          <w:sz w:val="28"/>
          <w:szCs w:val="28"/>
        </w:rPr>
        <w:t>元。</w:t>
      </w:r>
    </w:p>
    <w:p w:rsidR="00182B87" w:rsidRPr="001F6633" w:rsidRDefault="00182B87" w:rsidP="008170CC">
      <w:pPr>
        <w:adjustRightInd/>
        <w:snapToGrid w:val="0"/>
        <w:spacing w:line="540" w:lineRule="exact"/>
        <w:ind w:leftChars="113" w:left="572" w:hanging="301"/>
        <w:jc w:val="both"/>
        <w:textAlignment w:val="auto"/>
        <w:rPr>
          <w:rFonts w:eastAsia="標楷體"/>
          <w:sz w:val="28"/>
        </w:rPr>
      </w:pPr>
      <w:r w:rsidRPr="001F6633">
        <w:rPr>
          <w:rFonts w:eastAsia="標楷體"/>
          <w:sz w:val="28"/>
        </w:rPr>
        <w:t>四、補辦預算事項：無。</w:t>
      </w:r>
    </w:p>
    <w:p w:rsidR="00063BF4" w:rsidRPr="001F6633" w:rsidRDefault="00063BF4" w:rsidP="00002AAE">
      <w:pPr>
        <w:adjustRightInd/>
        <w:snapToGrid w:val="0"/>
        <w:spacing w:line="500" w:lineRule="exact"/>
        <w:ind w:leftChars="113" w:left="844" w:hanging="573"/>
        <w:jc w:val="both"/>
        <w:textAlignment w:val="auto"/>
        <w:rPr>
          <w:rFonts w:eastAsia="標楷體"/>
          <w:sz w:val="28"/>
          <w:shd w:val="pct15" w:color="auto" w:fill="FFFFFF"/>
        </w:rPr>
      </w:pPr>
    </w:p>
    <w:p w:rsidR="008F4B47" w:rsidRPr="001F6633" w:rsidRDefault="008F4B47" w:rsidP="008170CC">
      <w:pPr>
        <w:snapToGrid w:val="0"/>
        <w:spacing w:line="540" w:lineRule="exact"/>
        <w:ind w:left="567" w:hanging="567"/>
        <w:jc w:val="both"/>
        <w:rPr>
          <w:rFonts w:eastAsia="標楷體"/>
          <w:sz w:val="28"/>
        </w:rPr>
      </w:pPr>
      <w:r w:rsidRPr="001F6633">
        <w:rPr>
          <w:rFonts w:eastAsia="標楷體"/>
          <w:sz w:val="28"/>
        </w:rPr>
        <w:t>伍、其他</w:t>
      </w:r>
    </w:p>
    <w:p w:rsidR="008F4B47" w:rsidRPr="001F6633" w:rsidRDefault="00133B39" w:rsidP="008170CC">
      <w:pPr>
        <w:adjustRightInd/>
        <w:snapToGrid w:val="0"/>
        <w:spacing w:line="540" w:lineRule="exact"/>
        <w:ind w:leftChars="113" w:left="838" w:hanging="567"/>
        <w:jc w:val="both"/>
        <w:textAlignment w:val="auto"/>
        <w:rPr>
          <w:rFonts w:eastAsia="標楷體"/>
          <w:sz w:val="28"/>
        </w:rPr>
      </w:pPr>
      <w:r w:rsidRPr="001F6633">
        <w:rPr>
          <w:rFonts w:eastAsia="標楷體"/>
          <w:sz w:val="28"/>
        </w:rPr>
        <w:t>一</w:t>
      </w:r>
      <w:r w:rsidR="002F6DC2" w:rsidRPr="001F6633">
        <w:rPr>
          <w:rFonts w:eastAsia="標楷體"/>
          <w:sz w:val="28"/>
        </w:rPr>
        <w:t>、</w:t>
      </w:r>
      <w:r w:rsidR="000959E5" w:rsidRPr="001F6633">
        <w:rPr>
          <w:rFonts w:eastAsia="標楷體"/>
          <w:sz w:val="28"/>
        </w:rPr>
        <w:tab/>
      </w:r>
      <w:r w:rsidR="000959E5" w:rsidRPr="001F6633">
        <w:rPr>
          <w:rFonts w:eastAsia="標楷體"/>
          <w:sz w:val="28"/>
        </w:rPr>
        <w:t>勞工保險（普通事故老年、失能及死亡給付）過去服務應計給付</w:t>
      </w:r>
      <w:proofErr w:type="gramStart"/>
      <w:r w:rsidR="000959E5" w:rsidRPr="001F6633">
        <w:rPr>
          <w:rFonts w:eastAsia="標楷體"/>
          <w:sz w:val="28"/>
        </w:rPr>
        <w:t>精算現值</w:t>
      </w:r>
      <w:proofErr w:type="gramEnd"/>
    </w:p>
    <w:p w:rsidR="007A0627" w:rsidRPr="001F6633" w:rsidRDefault="000959E5" w:rsidP="00EB2E86">
      <w:pPr>
        <w:pStyle w:val="ab"/>
        <w:numPr>
          <w:ilvl w:val="0"/>
          <w:numId w:val="18"/>
        </w:numPr>
        <w:spacing w:line="540" w:lineRule="exact"/>
        <w:ind w:leftChars="0" w:left="1117" w:hanging="550"/>
        <w:jc w:val="both"/>
        <w:rPr>
          <w:rFonts w:eastAsia="標楷體"/>
          <w:sz w:val="28"/>
          <w:szCs w:val="28"/>
        </w:rPr>
      </w:pPr>
      <w:r w:rsidRPr="001F6633">
        <w:rPr>
          <w:rFonts w:eastAsia="標楷體"/>
          <w:sz w:val="28"/>
          <w:szCs w:val="28"/>
        </w:rPr>
        <w:t>法令依據：</w:t>
      </w:r>
      <w:r w:rsidR="000B4475" w:rsidRPr="001F6633">
        <w:rPr>
          <w:rFonts w:eastAsia="標楷體"/>
          <w:sz w:val="28"/>
          <w:szCs w:val="28"/>
        </w:rPr>
        <w:t>勞工保險條例第</w:t>
      </w:r>
      <w:r w:rsidR="000B4475" w:rsidRPr="001F6633">
        <w:rPr>
          <w:rFonts w:eastAsia="標楷體"/>
          <w:sz w:val="28"/>
          <w:szCs w:val="28"/>
        </w:rPr>
        <w:t>13</w:t>
      </w:r>
      <w:r w:rsidR="000B4475" w:rsidRPr="001F6633">
        <w:rPr>
          <w:rFonts w:eastAsia="標楷體"/>
          <w:sz w:val="28"/>
          <w:szCs w:val="28"/>
        </w:rPr>
        <w:t>條、第</w:t>
      </w:r>
      <w:r w:rsidR="000B4475" w:rsidRPr="001F6633">
        <w:rPr>
          <w:rFonts w:eastAsia="標楷體"/>
          <w:sz w:val="28"/>
          <w:szCs w:val="28"/>
        </w:rPr>
        <w:t>15</w:t>
      </w:r>
      <w:r w:rsidR="000B4475" w:rsidRPr="001F6633">
        <w:rPr>
          <w:rFonts w:eastAsia="標楷體"/>
          <w:sz w:val="28"/>
          <w:szCs w:val="28"/>
        </w:rPr>
        <w:t>條、第</w:t>
      </w:r>
      <w:r w:rsidR="000B4475" w:rsidRPr="001F6633">
        <w:rPr>
          <w:rFonts w:eastAsia="標楷體"/>
          <w:sz w:val="28"/>
          <w:szCs w:val="28"/>
        </w:rPr>
        <w:t>66</w:t>
      </w:r>
      <w:r w:rsidR="000B4475" w:rsidRPr="001F6633">
        <w:rPr>
          <w:rFonts w:eastAsia="標楷體"/>
          <w:sz w:val="28"/>
          <w:szCs w:val="28"/>
        </w:rPr>
        <w:t>條及第</w:t>
      </w:r>
      <w:r w:rsidR="000B4475" w:rsidRPr="001F6633">
        <w:rPr>
          <w:rFonts w:eastAsia="標楷體"/>
          <w:sz w:val="28"/>
          <w:szCs w:val="28"/>
        </w:rPr>
        <w:t>69</w:t>
      </w:r>
      <w:r w:rsidR="000B4475" w:rsidRPr="001F6633">
        <w:rPr>
          <w:rFonts w:eastAsia="標楷體"/>
          <w:sz w:val="28"/>
          <w:szCs w:val="28"/>
        </w:rPr>
        <w:t>條。</w:t>
      </w:r>
    </w:p>
    <w:p w:rsidR="00133B39" w:rsidRPr="001F6633" w:rsidRDefault="000959E5" w:rsidP="00EB2E86">
      <w:pPr>
        <w:pStyle w:val="ab"/>
        <w:numPr>
          <w:ilvl w:val="0"/>
          <w:numId w:val="18"/>
        </w:numPr>
        <w:spacing w:line="540" w:lineRule="exact"/>
        <w:ind w:leftChars="0" w:left="1117" w:hanging="550"/>
        <w:jc w:val="both"/>
        <w:rPr>
          <w:rFonts w:eastAsia="標楷體"/>
          <w:sz w:val="28"/>
          <w:szCs w:val="28"/>
        </w:rPr>
      </w:pPr>
      <w:r w:rsidRPr="001F6633">
        <w:rPr>
          <w:rFonts w:eastAsia="標楷體"/>
          <w:sz w:val="28"/>
          <w:szCs w:val="28"/>
        </w:rPr>
        <w:t>依據</w:t>
      </w:r>
      <w:r w:rsidR="00662E42" w:rsidRPr="001F6633">
        <w:rPr>
          <w:rFonts w:eastAsia="標楷體"/>
          <w:sz w:val="28"/>
          <w:szCs w:val="28"/>
        </w:rPr>
        <w:t>本</w:t>
      </w:r>
      <w:r w:rsidRPr="001F6633">
        <w:rPr>
          <w:rFonts w:eastAsia="標楷體"/>
          <w:sz w:val="28"/>
          <w:szCs w:val="28"/>
        </w:rPr>
        <w:t>局以</w:t>
      </w:r>
      <w:r w:rsidRPr="001F6633">
        <w:rPr>
          <w:rFonts w:eastAsia="標楷體"/>
          <w:sz w:val="28"/>
          <w:szCs w:val="28"/>
        </w:rPr>
        <w:t>10</w:t>
      </w:r>
      <w:r w:rsidR="00722A7F" w:rsidRPr="001F6633">
        <w:rPr>
          <w:rFonts w:eastAsia="標楷體"/>
          <w:sz w:val="28"/>
          <w:szCs w:val="28"/>
        </w:rPr>
        <w:t>6</w:t>
      </w:r>
      <w:r w:rsidRPr="001F6633">
        <w:rPr>
          <w:rFonts w:eastAsia="標楷體"/>
          <w:sz w:val="28"/>
          <w:szCs w:val="28"/>
        </w:rPr>
        <w:t>年</w:t>
      </w:r>
      <w:r w:rsidRPr="001F6633">
        <w:rPr>
          <w:rFonts w:eastAsia="標楷體"/>
          <w:sz w:val="28"/>
          <w:szCs w:val="28"/>
        </w:rPr>
        <w:t>12</w:t>
      </w:r>
      <w:r w:rsidRPr="001F6633">
        <w:rPr>
          <w:rFonts w:eastAsia="標楷體"/>
          <w:sz w:val="28"/>
          <w:szCs w:val="28"/>
        </w:rPr>
        <w:t>月</w:t>
      </w:r>
      <w:r w:rsidRPr="001F6633">
        <w:rPr>
          <w:rFonts w:eastAsia="標楷體"/>
          <w:sz w:val="28"/>
          <w:szCs w:val="28"/>
        </w:rPr>
        <w:t>31</w:t>
      </w:r>
      <w:r w:rsidRPr="001F6633">
        <w:rPr>
          <w:rFonts w:eastAsia="標楷體"/>
          <w:sz w:val="28"/>
          <w:szCs w:val="28"/>
        </w:rPr>
        <w:t>日為基準日，投保人數</w:t>
      </w:r>
      <w:r w:rsidRPr="001F6633">
        <w:rPr>
          <w:rFonts w:eastAsia="標楷體"/>
          <w:sz w:val="28"/>
          <w:szCs w:val="28"/>
        </w:rPr>
        <w:t>9</w:t>
      </w:r>
      <w:r w:rsidR="00EB2570" w:rsidRPr="001F6633">
        <w:rPr>
          <w:rFonts w:eastAsia="標楷體"/>
          <w:sz w:val="28"/>
          <w:szCs w:val="28"/>
        </w:rPr>
        <w:t>85</w:t>
      </w:r>
      <w:r w:rsidRPr="001F6633">
        <w:rPr>
          <w:rFonts w:eastAsia="標楷體"/>
          <w:sz w:val="28"/>
          <w:szCs w:val="28"/>
        </w:rPr>
        <w:t>萬人，折現率</w:t>
      </w:r>
      <w:r w:rsidRPr="001F6633">
        <w:rPr>
          <w:rFonts w:eastAsia="標楷體"/>
          <w:sz w:val="28"/>
          <w:szCs w:val="28"/>
        </w:rPr>
        <w:t>3.5</w:t>
      </w:r>
      <w:r w:rsidRPr="001F6633">
        <w:rPr>
          <w:rFonts w:eastAsia="標楷體"/>
          <w:sz w:val="28"/>
          <w:szCs w:val="28"/>
        </w:rPr>
        <w:t>％與投保薪資調整率</w:t>
      </w:r>
      <w:r w:rsidRPr="001F6633">
        <w:rPr>
          <w:rFonts w:eastAsia="標楷體"/>
          <w:sz w:val="28"/>
          <w:szCs w:val="28"/>
        </w:rPr>
        <w:t>1.4</w:t>
      </w:r>
      <w:r w:rsidRPr="001F6633">
        <w:rPr>
          <w:rFonts w:eastAsia="標楷體"/>
          <w:sz w:val="28"/>
          <w:szCs w:val="28"/>
        </w:rPr>
        <w:t>％等假設條件，精算</w:t>
      </w:r>
      <w:r w:rsidRPr="001F6633">
        <w:rPr>
          <w:rFonts w:eastAsia="標楷體"/>
          <w:sz w:val="28"/>
          <w:szCs w:val="28"/>
        </w:rPr>
        <w:t>10</w:t>
      </w:r>
      <w:r w:rsidR="00722A7F" w:rsidRPr="001F6633">
        <w:rPr>
          <w:rFonts w:eastAsia="標楷體"/>
          <w:sz w:val="28"/>
          <w:szCs w:val="28"/>
        </w:rPr>
        <w:t>6</w:t>
      </w:r>
      <w:r w:rsidRPr="001F6633">
        <w:rPr>
          <w:rFonts w:eastAsia="標楷體"/>
          <w:sz w:val="28"/>
          <w:szCs w:val="28"/>
        </w:rPr>
        <w:t>年</w:t>
      </w:r>
      <w:r w:rsidRPr="001F6633">
        <w:rPr>
          <w:rFonts w:eastAsia="標楷體"/>
          <w:sz w:val="28"/>
          <w:szCs w:val="28"/>
        </w:rPr>
        <w:t>12</w:t>
      </w:r>
      <w:r w:rsidRPr="001F6633">
        <w:rPr>
          <w:rFonts w:eastAsia="標楷體"/>
          <w:sz w:val="28"/>
          <w:szCs w:val="28"/>
        </w:rPr>
        <w:t>月底勞保普通事故老年、失能及死亡給付之過去服務應計給付</w:t>
      </w:r>
      <w:proofErr w:type="gramStart"/>
      <w:r w:rsidRPr="001F6633">
        <w:rPr>
          <w:rFonts w:eastAsia="標楷體"/>
          <w:sz w:val="28"/>
          <w:szCs w:val="28"/>
        </w:rPr>
        <w:t>精算現值</w:t>
      </w:r>
      <w:proofErr w:type="gramEnd"/>
      <w:r w:rsidRPr="001F6633">
        <w:rPr>
          <w:rFonts w:eastAsia="標楷體"/>
          <w:sz w:val="28"/>
          <w:szCs w:val="28"/>
        </w:rPr>
        <w:t>約</w:t>
      </w:r>
      <w:r w:rsidRPr="001F6633">
        <w:rPr>
          <w:rFonts w:eastAsia="標楷體"/>
          <w:sz w:val="28"/>
          <w:szCs w:val="28"/>
        </w:rPr>
        <w:t>1</w:t>
      </w:r>
      <w:r w:rsidR="00EB2570" w:rsidRPr="001F6633">
        <w:rPr>
          <w:rFonts w:eastAsia="標楷體"/>
          <w:sz w:val="28"/>
          <w:szCs w:val="28"/>
        </w:rPr>
        <w:t>1</w:t>
      </w:r>
      <w:r w:rsidRPr="001F6633">
        <w:rPr>
          <w:rFonts w:eastAsia="標楷體"/>
          <w:sz w:val="28"/>
          <w:szCs w:val="28"/>
        </w:rPr>
        <w:t>兆</w:t>
      </w:r>
      <w:r w:rsidR="00EB2570" w:rsidRPr="001F6633">
        <w:rPr>
          <w:rFonts w:eastAsia="標楷體"/>
          <w:sz w:val="28"/>
          <w:szCs w:val="28"/>
        </w:rPr>
        <w:t>11</w:t>
      </w:r>
      <w:r w:rsidRPr="001F6633">
        <w:rPr>
          <w:rFonts w:eastAsia="標楷體"/>
          <w:sz w:val="28"/>
          <w:szCs w:val="28"/>
        </w:rPr>
        <w:t>9</w:t>
      </w:r>
      <w:r w:rsidRPr="001F6633">
        <w:rPr>
          <w:rFonts w:eastAsia="標楷體"/>
          <w:sz w:val="28"/>
          <w:szCs w:val="28"/>
        </w:rPr>
        <w:t>億元，扣除截至</w:t>
      </w:r>
      <w:r w:rsidRPr="001F6633">
        <w:rPr>
          <w:rFonts w:eastAsia="標楷體"/>
          <w:sz w:val="28"/>
          <w:szCs w:val="28"/>
        </w:rPr>
        <w:t>10</w:t>
      </w:r>
      <w:r w:rsidR="00EB2570" w:rsidRPr="001F6633">
        <w:rPr>
          <w:rFonts w:eastAsia="標楷體"/>
          <w:sz w:val="28"/>
          <w:szCs w:val="28"/>
        </w:rPr>
        <w:t>7</w:t>
      </w:r>
      <w:r w:rsidRPr="001F6633">
        <w:rPr>
          <w:rFonts w:eastAsia="標楷體"/>
          <w:sz w:val="28"/>
          <w:szCs w:val="28"/>
        </w:rPr>
        <w:t>年</w:t>
      </w:r>
      <w:r w:rsidRPr="001F6633">
        <w:rPr>
          <w:rFonts w:eastAsia="標楷體"/>
          <w:sz w:val="28"/>
          <w:szCs w:val="28"/>
        </w:rPr>
        <w:t>6</w:t>
      </w:r>
      <w:r w:rsidRPr="001F6633">
        <w:rPr>
          <w:rFonts w:eastAsia="標楷體"/>
          <w:sz w:val="28"/>
          <w:szCs w:val="28"/>
        </w:rPr>
        <w:t>月底止已提存普通事故責任準備</w:t>
      </w:r>
      <w:r w:rsidRPr="001F6633">
        <w:rPr>
          <w:rFonts w:eastAsia="標楷體"/>
          <w:sz w:val="28"/>
          <w:szCs w:val="28"/>
        </w:rPr>
        <w:t>7,7</w:t>
      </w:r>
      <w:r w:rsidR="00EB2570" w:rsidRPr="001F6633">
        <w:rPr>
          <w:rFonts w:eastAsia="標楷體"/>
          <w:sz w:val="28"/>
          <w:szCs w:val="28"/>
        </w:rPr>
        <w:t>59</w:t>
      </w:r>
      <w:r w:rsidRPr="001F6633">
        <w:rPr>
          <w:rFonts w:eastAsia="標楷體"/>
          <w:sz w:val="28"/>
          <w:szCs w:val="28"/>
        </w:rPr>
        <w:t>億元，未提存金額為</w:t>
      </w:r>
      <w:r w:rsidR="00EB2570" w:rsidRPr="001F6633">
        <w:rPr>
          <w:rFonts w:eastAsia="標楷體"/>
          <w:sz w:val="28"/>
          <w:szCs w:val="28"/>
        </w:rPr>
        <w:t>10</w:t>
      </w:r>
      <w:r w:rsidRPr="001F6633">
        <w:rPr>
          <w:rFonts w:eastAsia="標楷體"/>
          <w:sz w:val="28"/>
          <w:szCs w:val="28"/>
        </w:rPr>
        <w:t>兆</w:t>
      </w:r>
      <w:r w:rsidR="00EB2570" w:rsidRPr="001F6633">
        <w:rPr>
          <w:rFonts w:eastAsia="標楷體"/>
          <w:sz w:val="28"/>
          <w:szCs w:val="28"/>
        </w:rPr>
        <w:t>2</w:t>
      </w:r>
      <w:r w:rsidRPr="001F6633">
        <w:rPr>
          <w:rFonts w:eastAsia="標楷體"/>
          <w:sz w:val="28"/>
          <w:szCs w:val="28"/>
        </w:rPr>
        <w:t>,</w:t>
      </w:r>
      <w:r w:rsidR="00EB2570" w:rsidRPr="001F6633">
        <w:rPr>
          <w:rFonts w:eastAsia="標楷體"/>
          <w:sz w:val="28"/>
          <w:szCs w:val="28"/>
        </w:rPr>
        <w:t>360</w:t>
      </w:r>
      <w:r w:rsidRPr="001F6633">
        <w:rPr>
          <w:rFonts w:eastAsia="標楷體"/>
          <w:sz w:val="28"/>
          <w:szCs w:val="28"/>
        </w:rPr>
        <w:t>億元。</w:t>
      </w:r>
    </w:p>
    <w:p w:rsidR="00EF3886" w:rsidRPr="001F6633" w:rsidRDefault="00133B39" w:rsidP="008170CC">
      <w:pPr>
        <w:adjustRightInd/>
        <w:snapToGrid w:val="0"/>
        <w:spacing w:line="540" w:lineRule="exact"/>
        <w:ind w:leftChars="113" w:left="838" w:hanging="567"/>
        <w:jc w:val="both"/>
        <w:textAlignment w:val="auto"/>
        <w:rPr>
          <w:rFonts w:eastAsia="標楷體"/>
          <w:sz w:val="28"/>
        </w:rPr>
      </w:pPr>
      <w:r w:rsidRPr="001F6633">
        <w:rPr>
          <w:rFonts w:eastAsia="標楷體"/>
          <w:sz w:val="28"/>
        </w:rPr>
        <w:t>二、</w:t>
      </w:r>
      <w:r w:rsidRPr="001F6633">
        <w:rPr>
          <w:rFonts w:eastAsia="標楷體"/>
          <w:sz w:val="28"/>
        </w:rPr>
        <w:tab/>
      </w:r>
      <w:r w:rsidR="00232793" w:rsidRPr="001F6633">
        <w:rPr>
          <w:rFonts w:eastAsia="標楷體"/>
          <w:sz w:val="28"/>
        </w:rPr>
        <w:t>地方</w:t>
      </w:r>
      <w:r w:rsidRPr="001F6633">
        <w:rPr>
          <w:rFonts w:eastAsia="標楷體"/>
          <w:sz w:val="28"/>
        </w:rPr>
        <w:t>政府積欠勞工保險及就業保險之保險費補助款</w:t>
      </w:r>
    </w:p>
    <w:p w:rsidR="00732F4D" w:rsidRPr="001F6633" w:rsidRDefault="000959E5" w:rsidP="00EB2E86">
      <w:pPr>
        <w:pStyle w:val="ab"/>
        <w:numPr>
          <w:ilvl w:val="0"/>
          <w:numId w:val="12"/>
        </w:numPr>
        <w:spacing w:line="540" w:lineRule="exact"/>
        <w:ind w:leftChars="0" w:left="1117" w:hanging="573"/>
        <w:jc w:val="both"/>
        <w:rPr>
          <w:rFonts w:eastAsia="標楷體"/>
          <w:sz w:val="28"/>
        </w:rPr>
      </w:pPr>
      <w:r w:rsidRPr="001F6633">
        <w:rPr>
          <w:rFonts w:eastAsia="標楷體"/>
          <w:sz w:val="28"/>
        </w:rPr>
        <w:t>法令依據：勞工保險條例第</w:t>
      </w:r>
      <w:r w:rsidRPr="001F6633">
        <w:rPr>
          <w:rFonts w:eastAsia="標楷體"/>
          <w:sz w:val="28"/>
        </w:rPr>
        <w:t>15</w:t>
      </w:r>
      <w:r w:rsidRPr="001F6633">
        <w:rPr>
          <w:rFonts w:eastAsia="標楷體"/>
          <w:sz w:val="28"/>
        </w:rPr>
        <w:t>條及其施行細則第</w:t>
      </w:r>
      <w:r w:rsidRPr="001F6633">
        <w:rPr>
          <w:rFonts w:eastAsia="標楷體"/>
          <w:sz w:val="28"/>
        </w:rPr>
        <w:t xml:space="preserve"> 36 </w:t>
      </w:r>
      <w:r w:rsidRPr="001F6633">
        <w:rPr>
          <w:rFonts w:eastAsia="標楷體"/>
          <w:sz w:val="28"/>
        </w:rPr>
        <w:t>條、就業保險法第</w:t>
      </w:r>
      <w:r w:rsidRPr="001F6633">
        <w:rPr>
          <w:rFonts w:eastAsia="標楷體"/>
          <w:sz w:val="28"/>
        </w:rPr>
        <w:t>40</w:t>
      </w:r>
      <w:r w:rsidRPr="001F6633">
        <w:rPr>
          <w:rFonts w:eastAsia="標楷體"/>
          <w:sz w:val="28"/>
        </w:rPr>
        <w:t>條。</w:t>
      </w:r>
    </w:p>
    <w:p w:rsidR="00FA0D81" w:rsidRPr="001F6633" w:rsidRDefault="000959E5" w:rsidP="00EB2E86">
      <w:pPr>
        <w:pStyle w:val="ab"/>
        <w:numPr>
          <w:ilvl w:val="0"/>
          <w:numId w:val="12"/>
        </w:numPr>
        <w:spacing w:line="540" w:lineRule="exact"/>
        <w:ind w:leftChars="0" w:left="1117" w:hanging="573"/>
        <w:jc w:val="both"/>
        <w:rPr>
          <w:rFonts w:eastAsia="標楷體"/>
          <w:sz w:val="28"/>
        </w:rPr>
      </w:pPr>
      <w:r w:rsidRPr="001F6633">
        <w:rPr>
          <w:rFonts w:eastAsia="標楷體"/>
          <w:sz w:val="28"/>
        </w:rPr>
        <w:t>截至</w:t>
      </w:r>
      <w:r w:rsidRPr="001F6633">
        <w:rPr>
          <w:rFonts w:eastAsia="標楷體"/>
          <w:sz w:val="28"/>
        </w:rPr>
        <w:t>10</w:t>
      </w:r>
      <w:r w:rsidR="00722A7F" w:rsidRPr="001F6633">
        <w:rPr>
          <w:rFonts w:eastAsia="標楷體"/>
          <w:sz w:val="28"/>
        </w:rPr>
        <w:t>7</w:t>
      </w:r>
      <w:r w:rsidRPr="001F6633">
        <w:rPr>
          <w:rFonts w:eastAsia="標楷體"/>
          <w:sz w:val="28"/>
        </w:rPr>
        <w:t>年</w:t>
      </w:r>
      <w:r w:rsidR="00722A7F" w:rsidRPr="001F6633">
        <w:rPr>
          <w:rFonts w:eastAsia="標楷體"/>
          <w:sz w:val="28"/>
        </w:rPr>
        <w:t>6</w:t>
      </w:r>
      <w:r w:rsidRPr="001F6633">
        <w:rPr>
          <w:rFonts w:eastAsia="標楷體"/>
          <w:sz w:val="28"/>
        </w:rPr>
        <w:t>月底</w:t>
      </w:r>
      <w:r w:rsidR="00662E42" w:rsidRPr="001F6633">
        <w:rPr>
          <w:rFonts w:eastAsia="標楷體"/>
          <w:sz w:val="28"/>
        </w:rPr>
        <w:t>止</w:t>
      </w:r>
      <w:r w:rsidRPr="001F6633">
        <w:rPr>
          <w:rFonts w:eastAsia="標楷體"/>
          <w:sz w:val="28"/>
        </w:rPr>
        <w:t>，中央及地方政府累計待撥付之勞工保險及就業保險費為</w:t>
      </w:r>
      <w:r w:rsidRPr="001F6633">
        <w:rPr>
          <w:rFonts w:eastAsia="標楷體"/>
          <w:sz w:val="28"/>
        </w:rPr>
        <w:t>2</w:t>
      </w:r>
      <w:r w:rsidR="00EB2570" w:rsidRPr="001F6633">
        <w:rPr>
          <w:rFonts w:eastAsia="標楷體"/>
          <w:sz w:val="28"/>
        </w:rPr>
        <w:t>14</w:t>
      </w:r>
      <w:r w:rsidRPr="001F6633">
        <w:rPr>
          <w:rFonts w:eastAsia="標楷體"/>
          <w:sz w:val="28"/>
        </w:rPr>
        <w:t>億元，扣除尚未屆繳款期限</w:t>
      </w:r>
      <w:r w:rsidRPr="001F6633">
        <w:rPr>
          <w:rFonts w:eastAsia="標楷體"/>
          <w:sz w:val="28"/>
        </w:rPr>
        <w:t>11</w:t>
      </w:r>
      <w:r w:rsidR="00EB2570" w:rsidRPr="001F6633">
        <w:rPr>
          <w:rFonts w:eastAsia="標楷體"/>
          <w:sz w:val="28"/>
        </w:rPr>
        <w:t>5</w:t>
      </w:r>
      <w:r w:rsidRPr="001F6633">
        <w:rPr>
          <w:rFonts w:eastAsia="標楷體"/>
          <w:sz w:val="28"/>
        </w:rPr>
        <w:t>億元，逾期欠費</w:t>
      </w:r>
      <w:r w:rsidR="00EB2570" w:rsidRPr="001F6633">
        <w:rPr>
          <w:rFonts w:eastAsia="標楷體"/>
          <w:sz w:val="28"/>
        </w:rPr>
        <w:t>99</w:t>
      </w:r>
      <w:r w:rsidRPr="001F6633">
        <w:rPr>
          <w:rFonts w:eastAsia="標楷體"/>
          <w:sz w:val="28"/>
        </w:rPr>
        <w:t>億元，全數為地方政府欠費</w:t>
      </w:r>
      <w:r w:rsidR="00E4361D">
        <w:rPr>
          <w:rFonts w:ascii="標楷體" w:eastAsia="標楷體" w:hAnsi="標楷體" w:hint="eastAsia"/>
          <w:sz w:val="28"/>
        </w:rPr>
        <w:t>，</w:t>
      </w:r>
      <w:r w:rsidR="00E4361D">
        <w:rPr>
          <w:rFonts w:eastAsia="標楷體" w:hint="eastAsia"/>
          <w:sz w:val="28"/>
        </w:rPr>
        <w:t>屬本基金之應收債權</w:t>
      </w:r>
      <w:r w:rsidR="00E4361D">
        <w:rPr>
          <w:rFonts w:ascii="標楷體" w:eastAsia="標楷體" w:hAnsi="標楷體" w:hint="eastAsia"/>
          <w:sz w:val="28"/>
        </w:rPr>
        <w:t>，</w:t>
      </w:r>
      <w:r w:rsidR="00E4361D">
        <w:rPr>
          <w:rFonts w:eastAsia="標楷體" w:hint="eastAsia"/>
          <w:sz w:val="28"/>
        </w:rPr>
        <w:t>已列帳表達</w:t>
      </w:r>
      <w:r w:rsidRPr="001F6633">
        <w:rPr>
          <w:rFonts w:eastAsia="標楷體"/>
          <w:sz w:val="28"/>
        </w:rPr>
        <w:t>。</w:t>
      </w:r>
    </w:p>
    <w:p w:rsidR="008F4B47" w:rsidRPr="001F6633" w:rsidRDefault="00FF3021" w:rsidP="008170CC">
      <w:pPr>
        <w:adjustRightInd/>
        <w:snapToGrid w:val="0"/>
        <w:spacing w:line="540" w:lineRule="exact"/>
        <w:ind w:leftChars="113" w:left="838" w:hanging="567"/>
        <w:jc w:val="both"/>
        <w:textAlignment w:val="auto"/>
        <w:rPr>
          <w:rFonts w:eastAsia="標楷體"/>
          <w:sz w:val="28"/>
        </w:rPr>
      </w:pPr>
      <w:r w:rsidRPr="001F6633">
        <w:rPr>
          <w:rFonts w:eastAsia="標楷體"/>
          <w:sz w:val="28"/>
        </w:rPr>
        <w:t>三</w:t>
      </w:r>
      <w:r w:rsidR="008F4B47" w:rsidRPr="001F6633">
        <w:rPr>
          <w:rFonts w:eastAsia="標楷體"/>
          <w:sz w:val="28"/>
        </w:rPr>
        <w:t>、</w:t>
      </w:r>
      <w:r w:rsidR="002D2E74" w:rsidRPr="001F6633">
        <w:rPr>
          <w:rFonts w:eastAsia="標楷體"/>
          <w:sz w:val="28"/>
        </w:rPr>
        <w:t>其他</w:t>
      </w:r>
      <w:r w:rsidR="008F4B47" w:rsidRPr="001F6633">
        <w:rPr>
          <w:rFonts w:eastAsia="標楷體"/>
          <w:sz w:val="28"/>
        </w:rPr>
        <w:t>：</w:t>
      </w:r>
    </w:p>
    <w:p w:rsidR="00BA4B9D" w:rsidRPr="001F6633" w:rsidRDefault="00BE7304" w:rsidP="00EB2E86">
      <w:pPr>
        <w:adjustRightInd/>
        <w:snapToGrid w:val="0"/>
        <w:spacing w:line="540" w:lineRule="exact"/>
        <w:ind w:leftChars="352" w:left="845" w:firstLineChars="203" w:firstLine="568"/>
        <w:jc w:val="both"/>
        <w:textAlignment w:val="auto"/>
        <w:rPr>
          <w:rFonts w:eastAsia="標楷體"/>
          <w:sz w:val="28"/>
        </w:rPr>
      </w:pPr>
      <w:r w:rsidRPr="001F6633">
        <w:rPr>
          <w:rFonts w:eastAsia="標楷體"/>
          <w:color w:val="000000"/>
          <w:sz w:val="28"/>
          <w:szCs w:val="28"/>
        </w:rPr>
        <w:t>依據行政院勞工委員會</w:t>
      </w:r>
      <w:r w:rsidR="00F72224" w:rsidRPr="001F6633">
        <w:rPr>
          <w:rFonts w:eastAsia="標楷體"/>
          <w:sz w:val="28"/>
        </w:rPr>
        <w:t>（</w:t>
      </w:r>
      <w:r w:rsidR="00F86F5E" w:rsidRPr="001F6633">
        <w:rPr>
          <w:rFonts w:eastAsia="標楷體"/>
          <w:color w:val="000000"/>
          <w:sz w:val="28"/>
          <w:szCs w:val="28"/>
        </w:rPr>
        <w:t>現為勞動部</w:t>
      </w:r>
      <w:r w:rsidR="00F72224" w:rsidRPr="001F6633">
        <w:rPr>
          <w:rFonts w:eastAsia="標楷體"/>
          <w:sz w:val="28"/>
        </w:rPr>
        <w:t>）</w:t>
      </w:r>
      <w:r w:rsidRPr="001F6633">
        <w:rPr>
          <w:rFonts w:eastAsia="標楷體"/>
          <w:color w:val="000000"/>
          <w:sz w:val="28"/>
          <w:szCs w:val="28"/>
        </w:rPr>
        <w:t>91</w:t>
      </w:r>
      <w:r w:rsidRPr="001F6633">
        <w:rPr>
          <w:rFonts w:eastAsia="標楷體"/>
          <w:color w:val="000000"/>
          <w:sz w:val="28"/>
          <w:szCs w:val="28"/>
        </w:rPr>
        <w:t>年</w:t>
      </w:r>
      <w:r w:rsidRPr="001F6633">
        <w:rPr>
          <w:rFonts w:eastAsia="標楷體"/>
          <w:color w:val="000000"/>
          <w:sz w:val="28"/>
          <w:szCs w:val="28"/>
        </w:rPr>
        <w:t>5</w:t>
      </w:r>
      <w:r w:rsidRPr="001F6633">
        <w:rPr>
          <w:rFonts w:eastAsia="標楷體"/>
          <w:color w:val="000000"/>
          <w:sz w:val="28"/>
          <w:szCs w:val="28"/>
        </w:rPr>
        <w:t>月</w:t>
      </w:r>
      <w:r w:rsidRPr="001F6633">
        <w:rPr>
          <w:rFonts w:eastAsia="標楷體"/>
          <w:color w:val="000000"/>
          <w:sz w:val="28"/>
          <w:szCs w:val="28"/>
        </w:rPr>
        <w:t>1</w:t>
      </w:r>
      <w:r w:rsidRPr="001F6633">
        <w:rPr>
          <w:rFonts w:eastAsia="標楷體"/>
          <w:color w:val="000000"/>
          <w:sz w:val="28"/>
          <w:szCs w:val="28"/>
        </w:rPr>
        <w:t>日勞保</w:t>
      </w:r>
      <w:r w:rsidRPr="001F6633">
        <w:rPr>
          <w:rFonts w:eastAsia="標楷體"/>
          <w:color w:val="000000"/>
          <w:sz w:val="28"/>
          <w:szCs w:val="28"/>
        </w:rPr>
        <w:t>3</w:t>
      </w:r>
      <w:r w:rsidRPr="001F6633">
        <w:rPr>
          <w:rFonts w:eastAsia="標楷體"/>
          <w:color w:val="000000"/>
          <w:sz w:val="28"/>
          <w:szCs w:val="28"/>
        </w:rPr>
        <w:t>字第</w:t>
      </w:r>
      <w:r w:rsidRPr="001F6633">
        <w:rPr>
          <w:rFonts w:eastAsia="標楷體"/>
          <w:color w:val="000000"/>
          <w:sz w:val="28"/>
          <w:szCs w:val="28"/>
        </w:rPr>
        <w:t>0910017717</w:t>
      </w:r>
      <w:r w:rsidRPr="001F6633">
        <w:rPr>
          <w:rFonts w:eastAsia="標楷體"/>
          <w:color w:val="000000"/>
          <w:sz w:val="28"/>
          <w:szCs w:val="28"/>
        </w:rPr>
        <w:t>號函示，同意勞工保險局依職業災害勞工保護法第</w:t>
      </w:r>
      <w:r w:rsidRPr="001F6633">
        <w:rPr>
          <w:rFonts w:eastAsia="標楷體"/>
          <w:color w:val="000000"/>
          <w:sz w:val="28"/>
          <w:szCs w:val="28"/>
        </w:rPr>
        <w:t>3</w:t>
      </w:r>
      <w:r w:rsidRPr="001F6633">
        <w:rPr>
          <w:rFonts w:eastAsia="標楷體"/>
          <w:color w:val="000000"/>
          <w:sz w:val="28"/>
          <w:szCs w:val="28"/>
        </w:rPr>
        <w:t>條規定，於</w:t>
      </w:r>
      <w:r w:rsidRPr="001F6633">
        <w:rPr>
          <w:rFonts w:eastAsia="標楷體"/>
          <w:color w:val="000000"/>
          <w:sz w:val="28"/>
          <w:szCs w:val="28"/>
        </w:rPr>
        <w:t>91</w:t>
      </w:r>
      <w:r w:rsidRPr="001F6633">
        <w:rPr>
          <w:rFonts w:eastAsia="標楷體"/>
          <w:color w:val="000000"/>
          <w:sz w:val="28"/>
          <w:szCs w:val="28"/>
        </w:rPr>
        <w:t>年</w:t>
      </w:r>
      <w:r w:rsidRPr="001F6633">
        <w:rPr>
          <w:rFonts w:eastAsia="標楷體"/>
          <w:color w:val="000000"/>
          <w:sz w:val="28"/>
          <w:szCs w:val="28"/>
        </w:rPr>
        <w:t>4</w:t>
      </w:r>
      <w:r w:rsidRPr="001F6633">
        <w:rPr>
          <w:rFonts w:eastAsia="標楷體"/>
          <w:color w:val="000000"/>
          <w:sz w:val="28"/>
          <w:szCs w:val="28"/>
        </w:rPr>
        <w:t>月</w:t>
      </w:r>
      <w:r w:rsidRPr="001F6633">
        <w:rPr>
          <w:rFonts w:eastAsia="標楷體"/>
          <w:color w:val="000000"/>
          <w:sz w:val="28"/>
          <w:szCs w:val="28"/>
        </w:rPr>
        <w:t>28</w:t>
      </w:r>
      <w:r w:rsidRPr="001F6633">
        <w:rPr>
          <w:rFonts w:eastAsia="標楷體"/>
          <w:color w:val="000000"/>
          <w:sz w:val="28"/>
          <w:szCs w:val="28"/>
        </w:rPr>
        <w:t>日該法施行第</w:t>
      </w:r>
      <w:r w:rsidRPr="001F6633">
        <w:rPr>
          <w:rFonts w:eastAsia="標楷體"/>
          <w:color w:val="000000"/>
          <w:sz w:val="28"/>
          <w:szCs w:val="28"/>
        </w:rPr>
        <w:t>1</w:t>
      </w:r>
      <w:r w:rsidRPr="001F6633">
        <w:rPr>
          <w:rFonts w:eastAsia="標楷體"/>
          <w:color w:val="000000"/>
          <w:sz w:val="28"/>
          <w:szCs w:val="28"/>
        </w:rPr>
        <w:t>年，自勞工保險職業災害保險基金</w:t>
      </w:r>
      <w:r w:rsidRPr="001F6633">
        <w:rPr>
          <w:rFonts w:eastAsia="標楷體"/>
          <w:color w:val="000000"/>
          <w:sz w:val="28"/>
          <w:szCs w:val="28"/>
        </w:rPr>
        <w:t>1</w:t>
      </w:r>
      <w:r w:rsidRPr="001F6633">
        <w:rPr>
          <w:rFonts w:eastAsia="標楷體"/>
          <w:color w:val="000000"/>
          <w:sz w:val="28"/>
          <w:szCs w:val="28"/>
        </w:rPr>
        <w:t>次</w:t>
      </w:r>
      <w:proofErr w:type="gramStart"/>
      <w:r w:rsidRPr="001F6633">
        <w:rPr>
          <w:rFonts w:eastAsia="標楷體"/>
          <w:color w:val="000000"/>
          <w:sz w:val="28"/>
          <w:szCs w:val="28"/>
        </w:rPr>
        <w:t>提撥</w:t>
      </w:r>
      <w:proofErr w:type="gramEnd"/>
      <w:r w:rsidRPr="001F6633">
        <w:rPr>
          <w:rFonts w:eastAsia="標楷體"/>
          <w:color w:val="000000"/>
          <w:sz w:val="28"/>
          <w:szCs w:val="28"/>
        </w:rPr>
        <w:t>100</w:t>
      </w:r>
      <w:r w:rsidRPr="001F6633">
        <w:rPr>
          <w:rFonts w:eastAsia="標楷體"/>
          <w:color w:val="000000"/>
          <w:sz w:val="28"/>
          <w:szCs w:val="28"/>
        </w:rPr>
        <w:t>億元，第</w:t>
      </w:r>
      <w:r w:rsidRPr="001F6633">
        <w:rPr>
          <w:rFonts w:eastAsia="標楷體"/>
          <w:color w:val="000000"/>
          <w:sz w:val="28"/>
          <w:szCs w:val="28"/>
        </w:rPr>
        <w:t>2</w:t>
      </w:r>
      <w:r w:rsidRPr="001F6633">
        <w:rPr>
          <w:rFonts w:eastAsia="標楷體"/>
          <w:color w:val="000000"/>
          <w:sz w:val="28"/>
          <w:szCs w:val="28"/>
        </w:rPr>
        <w:t>年</w:t>
      </w:r>
      <w:r w:rsidR="00F72224" w:rsidRPr="001F6633">
        <w:rPr>
          <w:rFonts w:eastAsia="標楷體"/>
          <w:sz w:val="28"/>
        </w:rPr>
        <w:t>（</w:t>
      </w:r>
      <w:r w:rsidRPr="001F6633">
        <w:rPr>
          <w:rFonts w:eastAsia="標楷體"/>
          <w:color w:val="000000"/>
          <w:sz w:val="28"/>
          <w:szCs w:val="28"/>
        </w:rPr>
        <w:t>92</w:t>
      </w:r>
      <w:r w:rsidRPr="001F6633">
        <w:rPr>
          <w:rFonts w:eastAsia="標楷體"/>
          <w:color w:val="000000"/>
          <w:sz w:val="28"/>
          <w:szCs w:val="28"/>
        </w:rPr>
        <w:t>年</w:t>
      </w:r>
      <w:r w:rsidR="00F72224" w:rsidRPr="001F6633">
        <w:rPr>
          <w:rFonts w:eastAsia="標楷體"/>
          <w:sz w:val="28"/>
        </w:rPr>
        <w:t>）</w:t>
      </w:r>
      <w:r w:rsidRPr="001F6633">
        <w:rPr>
          <w:rFonts w:eastAsia="標楷體"/>
          <w:color w:val="000000"/>
          <w:sz w:val="28"/>
          <w:szCs w:val="28"/>
        </w:rPr>
        <w:t>起按年由上年度保險費收支結餘</w:t>
      </w:r>
      <w:proofErr w:type="gramStart"/>
      <w:r w:rsidRPr="001F6633">
        <w:rPr>
          <w:rFonts w:eastAsia="標楷體"/>
          <w:color w:val="000000"/>
          <w:sz w:val="28"/>
          <w:szCs w:val="28"/>
        </w:rPr>
        <w:t>提撥</w:t>
      </w:r>
      <w:proofErr w:type="gramEnd"/>
      <w:r w:rsidRPr="001F6633">
        <w:rPr>
          <w:rFonts w:eastAsia="標楷體"/>
          <w:color w:val="000000"/>
          <w:sz w:val="28"/>
          <w:szCs w:val="28"/>
        </w:rPr>
        <w:t>40%</w:t>
      </w:r>
      <w:r w:rsidRPr="001F6633">
        <w:rPr>
          <w:rFonts w:eastAsia="標楷體"/>
          <w:color w:val="000000"/>
          <w:sz w:val="28"/>
          <w:szCs w:val="28"/>
        </w:rPr>
        <w:t>，</w:t>
      </w:r>
      <w:r w:rsidRPr="001F6633">
        <w:rPr>
          <w:rFonts w:eastAsia="標楷體"/>
          <w:color w:val="000000"/>
          <w:sz w:val="28"/>
          <w:szCs w:val="28"/>
        </w:rPr>
        <w:lastRenderedPageBreak/>
        <w:t>作為加強辦理職業災害預防及補助參加勞工保險而遭遇職業災害勞工之專款。</w:t>
      </w:r>
      <w:proofErr w:type="gramStart"/>
      <w:r w:rsidR="00803CF9" w:rsidRPr="001F6633">
        <w:rPr>
          <w:rFonts w:eastAsia="標楷體"/>
          <w:sz w:val="28"/>
          <w:szCs w:val="28"/>
        </w:rPr>
        <w:t>10</w:t>
      </w:r>
      <w:r w:rsidR="000276C0" w:rsidRPr="001F6633">
        <w:rPr>
          <w:rFonts w:eastAsia="標楷體"/>
          <w:sz w:val="28"/>
          <w:szCs w:val="28"/>
        </w:rPr>
        <w:t>6</w:t>
      </w:r>
      <w:proofErr w:type="gramEnd"/>
      <w:r w:rsidR="00803CF9" w:rsidRPr="001F6633">
        <w:rPr>
          <w:rFonts w:eastAsia="標楷體"/>
          <w:sz w:val="28"/>
          <w:szCs w:val="28"/>
        </w:rPr>
        <w:t>年度決算</w:t>
      </w:r>
      <w:r w:rsidR="001123E6" w:rsidRPr="001F6633">
        <w:rPr>
          <w:rFonts w:eastAsia="標楷體"/>
          <w:sz w:val="28"/>
          <w:szCs w:val="28"/>
        </w:rPr>
        <w:t>及</w:t>
      </w:r>
      <w:proofErr w:type="gramStart"/>
      <w:r w:rsidR="001123E6" w:rsidRPr="001F6633">
        <w:rPr>
          <w:rFonts w:eastAsia="標楷體"/>
          <w:sz w:val="28"/>
          <w:szCs w:val="28"/>
        </w:rPr>
        <w:t>10</w:t>
      </w:r>
      <w:r w:rsidR="000276C0" w:rsidRPr="001F6633">
        <w:rPr>
          <w:rFonts w:eastAsia="標楷體"/>
          <w:sz w:val="28"/>
          <w:szCs w:val="28"/>
        </w:rPr>
        <w:t>7</w:t>
      </w:r>
      <w:proofErr w:type="gramEnd"/>
      <w:r w:rsidR="001123E6" w:rsidRPr="001F6633">
        <w:rPr>
          <w:rFonts w:eastAsia="標楷體"/>
          <w:sz w:val="28"/>
          <w:szCs w:val="28"/>
        </w:rPr>
        <w:t>年度預算勞工保險職業災害保險</w:t>
      </w:r>
      <w:r w:rsidR="00803CF9" w:rsidRPr="001F6633">
        <w:rPr>
          <w:rFonts w:eastAsia="標楷體"/>
          <w:sz w:val="28"/>
          <w:szCs w:val="28"/>
        </w:rPr>
        <w:t>收支結餘</w:t>
      </w:r>
      <w:r w:rsidR="00F119B1" w:rsidRPr="001F6633">
        <w:rPr>
          <w:rFonts w:eastAsia="標楷體"/>
          <w:sz w:val="28"/>
          <w:szCs w:val="28"/>
        </w:rPr>
        <w:t>1</w:t>
      </w:r>
      <w:r w:rsidR="000276C0" w:rsidRPr="001F6633">
        <w:rPr>
          <w:rFonts w:eastAsia="標楷體"/>
          <w:sz w:val="28"/>
          <w:szCs w:val="28"/>
        </w:rPr>
        <w:t>5</w:t>
      </w:r>
      <w:r w:rsidR="00390B97" w:rsidRPr="001F6633">
        <w:rPr>
          <w:rFonts w:eastAsia="標楷體"/>
          <w:sz w:val="28"/>
          <w:szCs w:val="28"/>
        </w:rPr>
        <w:t>億</w:t>
      </w:r>
      <w:r w:rsidR="000276C0" w:rsidRPr="001F6633">
        <w:rPr>
          <w:rFonts w:eastAsia="標楷體"/>
          <w:sz w:val="28"/>
          <w:szCs w:val="28"/>
        </w:rPr>
        <w:t>449</w:t>
      </w:r>
      <w:r w:rsidR="00803CF9" w:rsidRPr="001F6633">
        <w:rPr>
          <w:rFonts w:eastAsia="標楷體"/>
          <w:sz w:val="28"/>
          <w:szCs w:val="28"/>
        </w:rPr>
        <w:t>萬</w:t>
      </w:r>
      <w:r w:rsidR="000276C0" w:rsidRPr="001F6633">
        <w:rPr>
          <w:rFonts w:eastAsia="標楷體"/>
          <w:sz w:val="28"/>
          <w:szCs w:val="28"/>
        </w:rPr>
        <w:t>9</w:t>
      </w:r>
      <w:r w:rsidR="00803CF9" w:rsidRPr="001F6633">
        <w:rPr>
          <w:rFonts w:eastAsia="標楷體"/>
          <w:sz w:val="28"/>
          <w:szCs w:val="28"/>
        </w:rPr>
        <w:t>千元</w:t>
      </w:r>
      <w:r w:rsidR="001123E6" w:rsidRPr="001F6633">
        <w:rPr>
          <w:rFonts w:eastAsia="標楷體"/>
          <w:sz w:val="28"/>
          <w:szCs w:val="28"/>
        </w:rPr>
        <w:t>、</w:t>
      </w:r>
      <w:r w:rsidR="000276C0" w:rsidRPr="001F6633">
        <w:rPr>
          <w:rFonts w:eastAsia="標楷體"/>
          <w:sz w:val="28"/>
          <w:szCs w:val="28"/>
        </w:rPr>
        <w:t>14</w:t>
      </w:r>
      <w:r w:rsidR="001123E6" w:rsidRPr="001F6633">
        <w:rPr>
          <w:rFonts w:eastAsia="標楷體"/>
          <w:sz w:val="28"/>
          <w:szCs w:val="28"/>
        </w:rPr>
        <w:t>億</w:t>
      </w:r>
      <w:r w:rsidR="000276C0" w:rsidRPr="001F6633">
        <w:rPr>
          <w:rFonts w:eastAsia="標楷體"/>
          <w:sz w:val="28"/>
          <w:szCs w:val="28"/>
        </w:rPr>
        <w:t>3</w:t>
      </w:r>
      <w:r w:rsidR="001123E6" w:rsidRPr="001F6633">
        <w:rPr>
          <w:rFonts w:eastAsia="標楷體"/>
          <w:sz w:val="28"/>
          <w:szCs w:val="28"/>
        </w:rPr>
        <w:t>,</w:t>
      </w:r>
      <w:r w:rsidR="000276C0" w:rsidRPr="001F6633">
        <w:rPr>
          <w:rFonts w:eastAsia="標楷體"/>
          <w:sz w:val="28"/>
          <w:szCs w:val="28"/>
        </w:rPr>
        <w:t>529</w:t>
      </w:r>
      <w:r w:rsidR="001123E6" w:rsidRPr="001F6633">
        <w:rPr>
          <w:rFonts w:eastAsia="標楷體"/>
          <w:sz w:val="28"/>
          <w:szCs w:val="28"/>
        </w:rPr>
        <w:t>萬</w:t>
      </w:r>
      <w:r w:rsidR="000276C0" w:rsidRPr="001F6633">
        <w:rPr>
          <w:rFonts w:eastAsia="標楷體"/>
          <w:sz w:val="28"/>
          <w:szCs w:val="28"/>
        </w:rPr>
        <w:t>8</w:t>
      </w:r>
      <w:r w:rsidR="001123E6" w:rsidRPr="001F6633">
        <w:rPr>
          <w:rFonts w:eastAsia="標楷體"/>
          <w:sz w:val="28"/>
          <w:szCs w:val="28"/>
        </w:rPr>
        <w:t>千元，分別於</w:t>
      </w:r>
      <w:r w:rsidR="001123E6" w:rsidRPr="001F6633">
        <w:rPr>
          <w:rFonts w:eastAsia="標楷體"/>
          <w:sz w:val="28"/>
          <w:szCs w:val="28"/>
        </w:rPr>
        <w:t>10</w:t>
      </w:r>
      <w:r w:rsidR="000276C0" w:rsidRPr="001F6633">
        <w:rPr>
          <w:rFonts w:eastAsia="標楷體"/>
          <w:sz w:val="28"/>
          <w:szCs w:val="28"/>
        </w:rPr>
        <w:t>7</w:t>
      </w:r>
      <w:r w:rsidR="001123E6" w:rsidRPr="001F6633">
        <w:rPr>
          <w:rFonts w:eastAsia="標楷體"/>
          <w:sz w:val="28"/>
          <w:szCs w:val="28"/>
        </w:rPr>
        <w:t>年、</w:t>
      </w:r>
      <w:proofErr w:type="gramStart"/>
      <w:r w:rsidR="001123E6" w:rsidRPr="001F6633">
        <w:rPr>
          <w:rFonts w:eastAsia="標楷體"/>
          <w:sz w:val="28"/>
          <w:szCs w:val="28"/>
        </w:rPr>
        <w:t>10</w:t>
      </w:r>
      <w:r w:rsidR="000276C0" w:rsidRPr="001F6633">
        <w:rPr>
          <w:rFonts w:eastAsia="標楷體"/>
          <w:sz w:val="28"/>
          <w:szCs w:val="28"/>
        </w:rPr>
        <w:t>8</w:t>
      </w:r>
      <w:proofErr w:type="gramEnd"/>
      <w:r w:rsidR="001123E6" w:rsidRPr="001F6633">
        <w:rPr>
          <w:rFonts w:eastAsia="標楷體"/>
          <w:sz w:val="28"/>
          <w:szCs w:val="28"/>
        </w:rPr>
        <w:t>年度</w:t>
      </w:r>
      <w:proofErr w:type="gramStart"/>
      <w:r w:rsidR="00803CF9" w:rsidRPr="001F6633">
        <w:rPr>
          <w:rFonts w:eastAsia="標楷體"/>
          <w:sz w:val="28"/>
          <w:szCs w:val="28"/>
        </w:rPr>
        <w:t>提撥</w:t>
      </w:r>
      <w:proofErr w:type="gramEnd"/>
      <w:r w:rsidR="000276C0" w:rsidRPr="001F6633">
        <w:rPr>
          <w:rFonts w:eastAsia="標楷體"/>
          <w:sz w:val="28"/>
          <w:szCs w:val="28"/>
        </w:rPr>
        <w:t>6</w:t>
      </w:r>
      <w:r w:rsidR="00390B97" w:rsidRPr="001F6633">
        <w:rPr>
          <w:rFonts w:eastAsia="標楷體"/>
          <w:sz w:val="28"/>
          <w:szCs w:val="28"/>
        </w:rPr>
        <w:t>億</w:t>
      </w:r>
      <w:r w:rsidR="000276C0" w:rsidRPr="001F6633">
        <w:rPr>
          <w:rFonts w:eastAsia="標楷體"/>
          <w:sz w:val="28"/>
          <w:szCs w:val="28"/>
        </w:rPr>
        <w:t>180</w:t>
      </w:r>
      <w:r w:rsidR="00685AB8" w:rsidRPr="001F6633">
        <w:rPr>
          <w:rFonts w:eastAsia="標楷體"/>
          <w:sz w:val="28"/>
          <w:szCs w:val="28"/>
        </w:rPr>
        <w:t>萬元</w:t>
      </w:r>
      <w:r w:rsidR="001123E6" w:rsidRPr="001F6633">
        <w:rPr>
          <w:rFonts w:eastAsia="標楷體"/>
          <w:sz w:val="28"/>
          <w:szCs w:val="28"/>
        </w:rPr>
        <w:t>、</w:t>
      </w:r>
      <w:r w:rsidR="000276C0" w:rsidRPr="001F6633">
        <w:rPr>
          <w:rFonts w:eastAsia="標楷體"/>
          <w:sz w:val="28"/>
          <w:szCs w:val="28"/>
        </w:rPr>
        <w:t>5</w:t>
      </w:r>
      <w:r w:rsidR="001123E6" w:rsidRPr="001F6633">
        <w:rPr>
          <w:rFonts w:eastAsia="標楷體"/>
          <w:sz w:val="28"/>
          <w:szCs w:val="28"/>
        </w:rPr>
        <w:t>億</w:t>
      </w:r>
      <w:r w:rsidR="001123E6" w:rsidRPr="001F6633">
        <w:rPr>
          <w:rFonts w:eastAsia="標楷體"/>
          <w:sz w:val="28"/>
          <w:szCs w:val="28"/>
        </w:rPr>
        <w:t>7,</w:t>
      </w:r>
      <w:r w:rsidR="000276C0" w:rsidRPr="001F6633">
        <w:rPr>
          <w:rFonts w:eastAsia="標楷體"/>
          <w:sz w:val="28"/>
          <w:szCs w:val="28"/>
        </w:rPr>
        <w:t>411</w:t>
      </w:r>
      <w:r w:rsidR="001123E6" w:rsidRPr="001F6633">
        <w:rPr>
          <w:rFonts w:eastAsia="標楷體"/>
          <w:sz w:val="28"/>
          <w:szCs w:val="28"/>
        </w:rPr>
        <w:t>萬</w:t>
      </w:r>
      <w:r w:rsidR="000276C0" w:rsidRPr="001F6633">
        <w:rPr>
          <w:rFonts w:eastAsia="標楷體"/>
          <w:sz w:val="28"/>
          <w:szCs w:val="28"/>
        </w:rPr>
        <w:t>9</w:t>
      </w:r>
      <w:r w:rsidR="001123E6" w:rsidRPr="001F6633">
        <w:rPr>
          <w:rFonts w:eastAsia="標楷體"/>
          <w:sz w:val="28"/>
          <w:szCs w:val="28"/>
        </w:rPr>
        <w:t>千元</w:t>
      </w:r>
      <w:r w:rsidR="00685AB8" w:rsidRPr="001F6633">
        <w:rPr>
          <w:rFonts w:eastAsia="標楷體"/>
          <w:sz w:val="28"/>
          <w:szCs w:val="28"/>
        </w:rPr>
        <w:t>作為職災保護專款</w:t>
      </w:r>
      <w:r w:rsidR="001123E6" w:rsidRPr="001F6633">
        <w:rPr>
          <w:rFonts w:eastAsia="標楷體"/>
          <w:sz w:val="28"/>
          <w:szCs w:val="28"/>
        </w:rPr>
        <w:t>。</w:t>
      </w:r>
    </w:p>
    <w:sectPr w:rsidR="00BA4B9D" w:rsidRPr="001F6633" w:rsidSect="00E4027F">
      <w:footerReference w:type="default" r:id="rId11"/>
      <w:pgSz w:w="11907" w:h="16840" w:code="9"/>
      <w:pgMar w:top="1134" w:right="1134" w:bottom="1134" w:left="1134" w:header="567" w:footer="567"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FC" w:rsidRDefault="00E83EFC">
      <w:r>
        <w:separator/>
      </w:r>
    </w:p>
  </w:endnote>
  <w:endnote w:type="continuationSeparator" w:id="0">
    <w:p w:rsidR="00E83EFC" w:rsidRDefault="00E8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C0" w:rsidRPr="007F73F8" w:rsidRDefault="001D0CC0" w:rsidP="00835C20">
    <w:pPr>
      <w:pStyle w:val="a4"/>
      <w:framePr w:wrap="around" w:vAnchor="text" w:hAnchor="margin" w:xAlign="center" w:y="1"/>
      <w:rPr>
        <w:rStyle w:val="a5"/>
        <w:rFonts w:ascii="Times New Roman" w:eastAsia="新細明體" w:hAnsi="Times New Roman"/>
        <w:sz w:val="24"/>
        <w:szCs w:val="24"/>
      </w:rPr>
    </w:pPr>
    <w:r w:rsidRPr="007F73F8">
      <w:rPr>
        <w:rStyle w:val="a5"/>
        <w:rFonts w:ascii="Times New Roman" w:eastAsia="新細明體" w:hAnsi="Times New Roman"/>
        <w:sz w:val="24"/>
        <w:szCs w:val="24"/>
      </w:rPr>
      <w:fldChar w:fldCharType="begin"/>
    </w:r>
    <w:r w:rsidRPr="007F73F8">
      <w:rPr>
        <w:rStyle w:val="a5"/>
        <w:rFonts w:ascii="Times New Roman" w:eastAsia="新細明體" w:hAnsi="Times New Roman"/>
        <w:sz w:val="24"/>
        <w:szCs w:val="24"/>
      </w:rPr>
      <w:instrText xml:space="preserve">PAGE  </w:instrText>
    </w:r>
    <w:r w:rsidRPr="007F73F8">
      <w:rPr>
        <w:rStyle w:val="a5"/>
        <w:rFonts w:ascii="Times New Roman" w:eastAsia="新細明體" w:hAnsi="Times New Roman"/>
        <w:sz w:val="24"/>
        <w:szCs w:val="24"/>
      </w:rPr>
      <w:fldChar w:fldCharType="separate"/>
    </w:r>
    <w:r w:rsidR="00D45348">
      <w:rPr>
        <w:rStyle w:val="a5"/>
        <w:rFonts w:ascii="Times New Roman" w:eastAsia="新細明體" w:hAnsi="Times New Roman"/>
        <w:noProof/>
        <w:sz w:val="24"/>
        <w:szCs w:val="24"/>
      </w:rPr>
      <w:t>3</w:t>
    </w:r>
    <w:r w:rsidRPr="007F73F8">
      <w:rPr>
        <w:rStyle w:val="a5"/>
        <w:rFonts w:ascii="Times New Roman" w:eastAsia="新細明體" w:hAnsi="Times New Roman"/>
        <w:sz w:val="24"/>
        <w:szCs w:val="24"/>
      </w:rPr>
      <w:fldChar w:fldCharType="end"/>
    </w:r>
  </w:p>
  <w:p w:rsidR="001D0CC0" w:rsidRDefault="001D0CC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FC" w:rsidRDefault="00E83EFC">
      <w:r>
        <w:separator/>
      </w:r>
    </w:p>
  </w:footnote>
  <w:footnote w:type="continuationSeparator" w:id="0">
    <w:p w:rsidR="00E83EFC" w:rsidRDefault="00E83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C39"/>
    <w:multiLevelType w:val="multilevel"/>
    <w:tmpl w:val="9A9AA4C2"/>
    <w:lvl w:ilvl="0">
      <w:start w:val="1"/>
      <w:numFmt w:val="taiwaneseCountingThousand"/>
      <w:lvlText w:val="(%1)"/>
      <w:lvlJc w:val="left"/>
      <w:pPr>
        <w:tabs>
          <w:tab w:val="num" w:pos="1231"/>
        </w:tabs>
        <w:ind w:left="1231" w:hanging="720"/>
      </w:pPr>
      <w:rPr>
        <w:rFonts w:ascii="標楷體"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2F1C19"/>
    <w:multiLevelType w:val="hybridMultilevel"/>
    <w:tmpl w:val="996C5A42"/>
    <w:lvl w:ilvl="0" w:tplc="1A64D0F0">
      <w:start w:val="1"/>
      <w:numFmt w:val="taiwaneseCountingThousand"/>
      <w:lvlText w:val="(%1)"/>
      <w:lvlJc w:val="left"/>
      <w:pPr>
        <w:tabs>
          <w:tab w:val="num" w:pos="1231"/>
        </w:tabs>
        <w:ind w:left="1231" w:hanging="720"/>
      </w:pPr>
      <w:rPr>
        <w:rFonts w:ascii="標楷體" w:hint="default"/>
        <w:b w:val="0"/>
      </w:rPr>
    </w:lvl>
    <w:lvl w:ilvl="1" w:tplc="04090019">
      <w:start w:val="1"/>
      <w:numFmt w:val="ideographTraditional"/>
      <w:lvlText w:val="%2、"/>
      <w:lvlJc w:val="left"/>
      <w:pPr>
        <w:tabs>
          <w:tab w:val="num" w:pos="1471"/>
        </w:tabs>
        <w:ind w:left="1471" w:hanging="480"/>
      </w:pPr>
    </w:lvl>
    <w:lvl w:ilvl="2" w:tplc="0409001B">
      <w:start w:val="1"/>
      <w:numFmt w:val="lowerRoman"/>
      <w:lvlText w:val="%3."/>
      <w:lvlJc w:val="right"/>
      <w:pPr>
        <w:tabs>
          <w:tab w:val="num" w:pos="1951"/>
        </w:tabs>
        <w:ind w:left="1951" w:hanging="480"/>
      </w:pPr>
    </w:lvl>
    <w:lvl w:ilvl="3" w:tplc="0409000F">
      <w:start w:val="1"/>
      <w:numFmt w:val="decimal"/>
      <w:lvlText w:val="%4."/>
      <w:lvlJc w:val="left"/>
      <w:pPr>
        <w:tabs>
          <w:tab w:val="num" w:pos="2431"/>
        </w:tabs>
        <w:ind w:left="2431" w:hanging="480"/>
      </w:pPr>
    </w:lvl>
    <w:lvl w:ilvl="4" w:tplc="04090019" w:tentative="1">
      <w:start w:val="1"/>
      <w:numFmt w:val="ideographTraditional"/>
      <w:lvlText w:val="%5、"/>
      <w:lvlJc w:val="left"/>
      <w:pPr>
        <w:tabs>
          <w:tab w:val="num" w:pos="2911"/>
        </w:tabs>
        <w:ind w:left="2911" w:hanging="480"/>
      </w:pPr>
    </w:lvl>
    <w:lvl w:ilvl="5" w:tplc="0409001B" w:tentative="1">
      <w:start w:val="1"/>
      <w:numFmt w:val="lowerRoman"/>
      <w:lvlText w:val="%6."/>
      <w:lvlJc w:val="right"/>
      <w:pPr>
        <w:tabs>
          <w:tab w:val="num" w:pos="3391"/>
        </w:tabs>
        <w:ind w:left="3391" w:hanging="480"/>
      </w:pPr>
    </w:lvl>
    <w:lvl w:ilvl="6" w:tplc="0409000F" w:tentative="1">
      <w:start w:val="1"/>
      <w:numFmt w:val="decimal"/>
      <w:lvlText w:val="%7."/>
      <w:lvlJc w:val="left"/>
      <w:pPr>
        <w:tabs>
          <w:tab w:val="num" w:pos="3871"/>
        </w:tabs>
        <w:ind w:left="3871" w:hanging="480"/>
      </w:pPr>
    </w:lvl>
    <w:lvl w:ilvl="7" w:tplc="04090019" w:tentative="1">
      <w:start w:val="1"/>
      <w:numFmt w:val="ideographTraditional"/>
      <w:lvlText w:val="%8、"/>
      <w:lvlJc w:val="left"/>
      <w:pPr>
        <w:tabs>
          <w:tab w:val="num" w:pos="4351"/>
        </w:tabs>
        <w:ind w:left="4351" w:hanging="480"/>
      </w:pPr>
    </w:lvl>
    <w:lvl w:ilvl="8" w:tplc="0409001B" w:tentative="1">
      <w:start w:val="1"/>
      <w:numFmt w:val="lowerRoman"/>
      <w:lvlText w:val="%9."/>
      <w:lvlJc w:val="right"/>
      <w:pPr>
        <w:tabs>
          <w:tab w:val="num" w:pos="4831"/>
        </w:tabs>
        <w:ind w:left="4831" w:hanging="480"/>
      </w:pPr>
    </w:lvl>
  </w:abstractNum>
  <w:abstractNum w:abstractNumId="2">
    <w:nsid w:val="0F625A4F"/>
    <w:multiLevelType w:val="hybridMultilevel"/>
    <w:tmpl w:val="A0A8DF9C"/>
    <w:lvl w:ilvl="0" w:tplc="1A64D0F0">
      <w:start w:val="1"/>
      <w:numFmt w:val="taiwaneseCountingThousand"/>
      <w:lvlText w:val="(%1)"/>
      <w:lvlJc w:val="left"/>
      <w:pPr>
        <w:tabs>
          <w:tab w:val="num" w:pos="1231"/>
        </w:tabs>
        <w:ind w:left="1231" w:hanging="720"/>
      </w:pPr>
      <w:rPr>
        <w:rFonts w:asci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CF28A4"/>
    <w:multiLevelType w:val="hybridMultilevel"/>
    <w:tmpl w:val="C97C1BEE"/>
    <w:lvl w:ilvl="0" w:tplc="FE548F34">
      <w:start w:val="1"/>
      <w:numFmt w:val="taiwaneseCountingThousand"/>
      <w:lvlText w:val="（%1）"/>
      <w:lvlJc w:val="left"/>
      <w:pPr>
        <w:tabs>
          <w:tab w:val="num" w:pos="189"/>
        </w:tabs>
        <w:ind w:left="2282" w:hanging="720"/>
      </w:pPr>
      <w:rPr>
        <w:rFonts w:hint="default"/>
      </w:rPr>
    </w:lvl>
    <w:lvl w:ilvl="1" w:tplc="04090019">
      <w:start w:val="1"/>
      <w:numFmt w:val="ideographTraditional"/>
      <w:lvlText w:val="%2、"/>
      <w:lvlJc w:val="left"/>
      <w:pPr>
        <w:tabs>
          <w:tab w:val="num" w:pos="1149"/>
        </w:tabs>
        <w:ind w:left="1149" w:hanging="480"/>
      </w:pPr>
    </w:lvl>
    <w:lvl w:ilvl="2" w:tplc="0409001B">
      <w:start w:val="1"/>
      <w:numFmt w:val="lowerRoman"/>
      <w:lvlText w:val="%3."/>
      <w:lvlJc w:val="right"/>
      <w:pPr>
        <w:tabs>
          <w:tab w:val="num" w:pos="1629"/>
        </w:tabs>
        <w:ind w:left="1629" w:hanging="480"/>
      </w:pPr>
    </w:lvl>
    <w:lvl w:ilvl="3" w:tplc="0409000F">
      <w:start w:val="1"/>
      <w:numFmt w:val="decimal"/>
      <w:lvlText w:val="%4."/>
      <w:lvlJc w:val="left"/>
      <w:pPr>
        <w:tabs>
          <w:tab w:val="num" w:pos="2109"/>
        </w:tabs>
        <w:ind w:left="2109" w:hanging="480"/>
      </w:pPr>
    </w:lvl>
    <w:lvl w:ilvl="4" w:tplc="04090019" w:tentative="1">
      <w:start w:val="1"/>
      <w:numFmt w:val="ideographTraditional"/>
      <w:lvlText w:val="%5、"/>
      <w:lvlJc w:val="left"/>
      <w:pPr>
        <w:tabs>
          <w:tab w:val="num" w:pos="2589"/>
        </w:tabs>
        <w:ind w:left="2589" w:hanging="480"/>
      </w:pPr>
    </w:lvl>
    <w:lvl w:ilvl="5" w:tplc="0409001B" w:tentative="1">
      <w:start w:val="1"/>
      <w:numFmt w:val="lowerRoman"/>
      <w:lvlText w:val="%6."/>
      <w:lvlJc w:val="right"/>
      <w:pPr>
        <w:tabs>
          <w:tab w:val="num" w:pos="3069"/>
        </w:tabs>
        <w:ind w:left="3069" w:hanging="480"/>
      </w:pPr>
    </w:lvl>
    <w:lvl w:ilvl="6" w:tplc="0409000F" w:tentative="1">
      <w:start w:val="1"/>
      <w:numFmt w:val="decimal"/>
      <w:lvlText w:val="%7."/>
      <w:lvlJc w:val="left"/>
      <w:pPr>
        <w:tabs>
          <w:tab w:val="num" w:pos="3549"/>
        </w:tabs>
        <w:ind w:left="3549" w:hanging="480"/>
      </w:pPr>
    </w:lvl>
    <w:lvl w:ilvl="7" w:tplc="04090019" w:tentative="1">
      <w:start w:val="1"/>
      <w:numFmt w:val="ideographTraditional"/>
      <w:lvlText w:val="%8、"/>
      <w:lvlJc w:val="left"/>
      <w:pPr>
        <w:tabs>
          <w:tab w:val="num" w:pos="4029"/>
        </w:tabs>
        <w:ind w:left="4029" w:hanging="480"/>
      </w:pPr>
    </w:lvl>
    <w:lvl w:ilvl="8" w:tplc="0409001B" w:tentative="1">
      <w:start w:val="1"/>
      <w:numFmt w:val="lowerRoman"/>
      <w:lvlText w:val="%9."/>
      <w:lvlJc w:val="right"/>
      <w:pPr>
        <w:tabs>
          <w:tab w:val="num" w:pos="4509"/>
        </w:tabs>
        <w:ind w:left="4509" w:hanging="480"/>
      </w:pPr>
    </w:lvl>
  </w:abstractNum>
  <w:abstractNum w:abstractNumId="4">
    <w:nsid w:val="1A365204"/>
    <w:multiLevelType w:val="hybridMultilevel"/>
    <w:tmpl w:val="726AAA46"/>
    <w:lvl w:ilvl="0" w:tplc="1A64D0F0">
      <w:start w:val="1"/>
      <w:numFmt w:val="taiwaneseCountingThousand"/>
      <w:lvlText w:val="(%1)"/>
      <w:lvlJc w:val="left"/>
      <w:pPr>
        <w:tabs>
          <w:tab w:val="num" w:pos="1571"/>
        </w:tabs>
        <w:ind w:left="1571" w:hanging="720"/>
      </w:pPr>
      <w:rPr>
        <w:rFonts w:ascii="標楷體"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9C7047"/>
    <w:multiLevelType w:val="hybridMultilevel"/>
    <w:tmpl w:val="2774E1C6"/>
    <w:lvl w:ilvl="0" w:tplc="FA74E6B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1F2E557E"/>
    <w:multiLevelType w:val="hybridMultilevel"/>
    <w:tmpl w:val="7BB8D640"/>
    <w:lvl w:ilvl="0" w:tplc="1A64D0F0">
      <w:start w:val="1"/>
      <w:numFmt w:val="taiwaneseCountingThousand"/>
      <w:lvlText w:val="(%1)"/>
      <w:lvlJc w:val="left"/>
      <w:pPr>
        <w:tabs>
          <w:tab w:val="num" w:pos="1231"/>
        </w:tabs>
        <w:ind w:left="1231" w:hanging="720"/>
      </w:pPr>
      <w:rPr>
        <w:rFonts w:ascii="標楷體" w:hint="default"/>
        <w:b w:val="0"/>
      </w:rPr>
    </w:lvl>
    <w:lvl w:ilvl="1" w:tplc="0409000F">
      <w:start w:val="1"/>
      <w:numFmt w:val="decimal"/>
      <w:lvlText w:val="%2."/>
      <w:lvlJc w:val="left"/>
      <w:pPr>
        <w:tabs>
          <w:tab w:val="num" w:pos="960"/>
        </w:tabs>
        <w:ind w:left="960" w:hanging="48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9B4FA8"/>
    <w:multiLevelType w:val="hybridMultilevel"/>
    <w:tmpl w:val="300EE8E8"/>
    <w:lvl w:ilvl="0" w:tplc="1A64D0F0">
      <w:start w:val="1"/>
      <w:numFmt w:val="taiwaneseCountingThousand"/>
      <w:lvlText w:val="(%1)"/>
      <w:lvlJc w:val="left"/>
      <w:pPr>
        <w:tabs>
          <w:tab w:val="num" w:pos="1231"/>
        </w:tabs>
        <w:ind w:left="1231" w:hanging="720"/>
      </w:pPr>
      <w:rPr>
        <w:rFonts w:asci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627FDD"/>
    <w:multiLevelType w:val="hybridMultilevel"/>
    <w:tmpl w:val="13E2108E"/>
    <w:lvl w:ilvl="0" w:tplc="24D69B86">
      <w:start w:val="1"/>
      <w:numFmt w:val="decimal"/>
      <w:lvlText w:val="(%1)"/>
      <w:lvlJc w:val="left"/>
      <w:pPr>
        <w:ind w:left="1626" w:hanging="360"/>
      </w:pPr>
      <w:rPr>
        <w:rFonts w:hint="default"/>
      </w:rPr>
    </w:lvl>
    <w:lvl w:ilvl="1" w:tplc="04090019" w:tentative="1">
      <w:start w:val="1"/>
      <w:numFmt w:val="ideographTraditional"/>
      <w:lvlText w:val="%2、"/>
      <w:lvlJc w:val="left"/>
      <w:pPr>
        <w:ind w:left="2226" w:hanging="480"/>
      </w:pPr>
    </w:lvl>
    <w:lvl w:ilvl="2" w:tplc="0409001B" w:tentative="1">
      <w:start w:val="1"/>
      <w:numFmt w:val="lowerRoman"/>
      <w:lvlText w:val="%3."/>
      <w:lvlJc w:val="right"/>
      <w:pPr>
        <w:ind w:left="2706" w:hanging="480"/>
      </w:pPr>
    </w:lvl>
    <w:lvl w:ilvl="3" w:tplc="0409000F" w:tentative="1">
      <w:start w:val="1"/>
      <w:numFmt w:val="decimal"/>
      <w:lvlText w:val="%4."/>
      <w:lvlJc w:val="left"/>
      <w:pPr>
        <w:ind w:left="3186" w:hanging="480"/>
      </w:pPr>
    </w:lvl>
    <w:lvl w:ilvl="4" w:tplc="04090019" w:tentative="1">
      <w:start w:val="1"/>
      <w:numFmt w:val="ideographTraditional"/>
      <w:lvlText w:val="%5、"/>
      <w:lvlJc w:val="left"/>
      <w:pPr>
        <w:ind w:left="3666" w:hanging="480"/>
      </w:pPr>
    </w:lvl>
    <w:lvl w:ilvl="5" w:tplc="0409001B" w:tentative="1">
      <w:start w:val="1"/>
      <w:numFmt w:val="lowerRoman"/>
      <w:lvlText w:val="%6."/>
      <w:lvlJc w:val="right"/>
      <w:pPr>
        <w:ind w:left="4146" w:hanging="480"/>
      </w:pPr>
    </w:lvl>
    <w:lvl w:ilvl="6" w:tplc="0409000F" w:tentative="1">
      <w:start w:val="1"/>
      <w:numFmt w:val="decimal"/>
      <w:lvlText w:val="%7."/>
      <w:lvlJc w:val="left"/>
      <w:pPr>
        <w:ind w:left="4626" w:hanging="480"/>
      </w:pPr>
    </w:lvl>
    <w:lvl w:ilvl="7" w:tplc="04090019" w:tentative="1">
      <w:start w:val="1"/>
      <w:numFmt w:val="ideographTraditional"/>
      <w:lvlText w:val="%8、"/>
      <w:lvlJc w:val="left"/>
      <w:pPr>
        <w:ind w:left="5106" w:hanging="480"/>
      </w:pPr>
    </w:lvl>
    <w:lvl w:ilvl="8" w:tplc="0409001B" w:tentative="1">
      <w:start w:val="1"/>
      <w:numFmt w:val="lowerRoman"/>
      <w:lvlText w:val="%9."/>
      <w:lvlJc w:val="right"/>
      <w:pPr>
        <w:ind w:left="5586" w:hanging="480"/>
      </w:pPr>
    </w:lvl>
  </w:abstractNum>
  <w:abstractNum w:abstractNumId="9">
    <w:nsid w:val="51380F8B"/>
    <w:multiLevelType w:val="multilevel"/>
    <w:tmpl w:val="350442A2"/>
    <w:lvl w:ilvl="0">
      <w:start w:val="1"/>
      <w:numFmt w:val="taiwaneseCountingThousand"/>
      <w:lvlText w:val="(%1)"/>
      <w:lvlJc w:val="left"/>
      <w:pPr>
        <w:tabs>
          <w:tab w:val="num" w:pos="1231"/>
        </w:tabs>
        <w:ind w:left="1231" w:hanging="720"/>
      </w:pPr>
      <w:rPr>
        <w:rFonts w:ascii="標楷體"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51683FFB"/>
    <w:multiLevelType w:val="hybridMultilevel"/>
    <w:tmpl w:val="8A4E3E34"/>
    <w:lvl w:ilvl="0" w:tplc="0409000F">
      <w:start w:val="1"/>
      <w:numFmt w:val="decimal"/>
      <w:lvlText w:val="%1."/>
      <w:lvlJc w:val="left"/>
      <w:pPr>
        <w:ind w:left="2109" w:hanging="480"/>
      </w:pPr>
    </w:lvl>
    <w:lvl w:ilvl="1" w:tplc="04090019" w:tentative="1">
      <w:start w:val="1"/>
      <w:numFmt w:val="ideographTraditional"/>
      <w:lvlText w:val="%2、"/>
      <w:lvlJc w:val="left"/>
      <w:pPr>
        <w:ind w:left="2589" w:hanging="480"/>
      </w:pPr>
    </w:lvl>
    <w:lvl w:ilvl="2" w:tplc="0409001B" w:tentative="1">
      <w:start w:val="1"/>
      <w:numFmt w:val="lowerRoman"/>
      <w:lvlText w:val="%3."/>
      <w:lvlJc w:val="right"/>
      <w:pPr>
        <w:ind w:left="3069" w:hanging="480"/>
      </w:pPr>
    </w:lvl>
    <w:lvl w:ilvl="3" w:tplc="0409000F" w:tentative="1">
      <w:start w:val="1"/>
      <w:numFmt w:val="decimal"/>
      <w:lvlText w:val="%4."/>
      <w:lvlJc w:val="left"/>
      <w:pPr>
        <w:ind w:left="3549" w:hanging="480"/>
      </w:pPr>
    </w:lvl>
    <w:lvl w:ilvl="4" w:tplc="04090019" w:tentative="1">
      <w:start w:val="1"/>
      <w:numFmt w:val="ideographTraditional"/>
      <w:lvlText w:val="%5、"/>
      <w:lvlJc w:val="left"/>
      <w:pPr>
        <w:ind w:left="4029" w:hanging="480"/>
      </w:pPr>
    </w:lvl>
    <w:lvl w:ilvl="5" w:tplc="0409001B" w:tentative="1">
      <w:start w:val="1"/>
      <w:numFmt w:val="lowerRoman"/>
      <w:lvlText w:val="%6."/>
      <w:lvlJc w:val="right"/>
      <w:pPr>
        <w:ind w:left="4509" w:hanging="480"/>
      </w:pPr>
    </w:lvl>
    <w:lvl w:ilvl="6" w:tplc="0409000F" w:tentative="1">
      <w:start w:val="1"/>
      <w:numFmt w:val="decimal"/>
      <w:lvlText w:val="%7."/>
      <w:lvlJc w:val="left"/>
      <w:pPr>
        <w:ind w:left="4989" w:hanging="480"/>
      </w:pPr>
    </w:lvl>
    <w:lvl w:ilvl="7" w:tplc="04090019" w:tentative="1">
      <w:start w:val="1"/>
      <w:numFmt w:val="ideographTraditional"/>
      <w:lvlText w:val="%8、"/>
      <w:lvlJc w:val="left"/>
      <w:pPr>
        <w:ind w:left="5469" w:hanging="480"/>
      </w:pPr>
    </w:lvl>
    <w:lvl w:ilvl="8" w:tplc="0409001B" w:tentative="1">
      <w:start w:val="1"/>
      <w:numFmt w:val="lowerRoman"/>
      <w:lvlText w:val="%9."/>
      <w:lvlJc w:val="right"/>
      <w:pPr>
        <w:ind w:left="5949" w:hanging="480"/>
      </w:pPr>
    </w:lvl>
  </w:abstractNum>
  <w:abstractNum w:abstractNumId="11">
    <w:nsid w:val="54EA4CE5"/>
    <w:multiLevelType w:val="hybridMultilevel"/>
    <w:tmpl w:val="71F66368"/>
    <w:lvl w:ilvl="0" w:tplc="1A64D0F0">
      <w:start w:val="1"/>
      <w:numFmt w:val="taiwaneseCountingThousand"/>
      <w:lvlText w:val="(%1)"/>
      <w:lvlJc w:val="left"/>
      <w:pPr>
        <w:tabs>
          <w:tab w:val="num" w:pos="1231"/>
        </w:tabs>
        <w:ind w:left="1231" w:hanging="720"/>
      </w:pPr>
      <w:rPr>
        <w:rFonts w:asci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7FE3929"/>
    <w:multiLevelType w:val="multilevel"/>
    <w:tmpl w:val="350442A2"/>
    <w:lvl w:ilvl="0">
      <w:start w:val="1"/>
      <w:numFmt w:val="taiwaneseCountingThousand"/>
      <w:lvlText w:val="(%1)"/>
      <w:lvlJc w:val="left"/>
      <w:pPr>
        <w:tabs>
          <w:tab w:val="num" w:pos="1231"/>
        </w:tabs>
        <w:ind w:left="1231" w:hanging="720"/>
      </w:pPr>
      <w:rPr>
        <w:rFonts w:ascii="標楷體"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8E14407"/>
    <w:multiLevelType w:val="hybridMultilevel"/>
    <w:tmpl w:val="18FAA4A0"/>
    <w:lvl w:ilvl="0" w:tplc="1A64D0F0">
      <w:start w:val="1"/>
      <w:numFmt w:val="taiwaneseCountingThousand"/>
      <w:lvlText w:val="(%1)"/>
      <w:lvlJc w:val="left"/>
      <w:pPr>
        <w:ind w:left="480" w:hanging="480"/>
      </w:pPr>
      <w:rPr>
        <w:rFonts w:asci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93E3299"/>
    <w:multiLevelType w:val="hybridMultilevel"/>
    <w:tmpl w:val="9A9AA4C2"/>
    <w:lvl w:ilvl="0" w:tplc="1A64D0F0">
      <w:start w:val="1"/>
      <w:numFmt w:val="taiwaneseCountingThousand"/>
      <w:lvlText w:val="(%1)"/>
      <w:lvlJc w:val="left"/>
      <w:pPr>
        <w:tabs>
          <w:tab w:val="num" w:pos="1231"/>
        </w:tabs>
        <w:ind w:left="1231" w:hanging="720"/>
      </w:pPr>
      <w:rPr>
        <w:rFonts w:asci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0DB4B24"/>
    <w:multiLevelType w:val="hybridMultilevel"/>
    <w:tmpl w:val="F6F6D862"/>
    <w:lvl w:ilvl="0" w:tplc="1A64D0F0">
      <w:start w:val="1"/>
      <w:numFmt w:val="taiwaneseCountingThousand"/>
      <w:lvlText w:val="(%1)"/>
      <w:lvlJc w:val="left"/>
      <w:pPr>
        <w:tabs>
          <w:tab w:val="num" w:pos="1231"/>
        </w:tabs>
        <w:ind w:left="1231" w:hanging="720"/>
      </w:pPr>
      <w:rPr>
        <w:rFonts w:asci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1372624"/>
    <w:multiLevelType w:val="hybridMultilevel"/>
    <w:tmpl w:val="C9A692D6"/>
    <w:lvl w:ilvl="0" w:tplc="1A64D0F0">
      <w:start w:val="1"/>
      <w:numFmt w:val="taiwaneseCountingThousand"/>
      <w:lvlText w:val="(%1)"/>
      <w:lvlJc w:val="left"/>
      <w:pPr>
        <w:tabs>
          <w:tab w:val="num" w:pos="1231"/>
        </w:tabs>
        <w:ind w:left="1231" w:hanging="720"/>
      </w:pPr>
      <w:rPr>
        <w:rFonts w:asci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93E1BD6"/>
    <w:multiLevelType w:val="hybridMultilevel"/>
    <w:tmpl w:val="350442A2"/>
    <w:lvl w:ilvl="0" w:tplc="1A64D0F0">
      <w:start w:val="1"/>
      <w:numFmt w:val="taiwaneseCountingThousand"/>
      <w:lvlText w:val="(%1)"/>
      <w:lvlJc w:val="left"/>
      <w:pPr>
        <w:tabs>
          <w:tab w:val="num" w:pos="1430"/>
        </w:tabs>
        <w:ind w:left="1430" w:hanging="720"/>
      </w:pPr>
      <w:rPr>
        <w:rFonts w:ascii="標楷體" w:hint="default"/>
        <w:b w:val="0"/>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num w:numId="1">
    <w:abstractNumId w:val="3"/>
  </w:num>
  <w:num w:numId="2">
    <w:abstractNumId w:val="1"/>
  </w:num>
  <w:num w:numId="3">
    <w:abstractNumId w:val="14"/>
  </w:num>
  <w:num w:numId="4">
    <w:abstractNumId w:val="6"/>
  </w:num>
  <w:num w:numId="5">
    <w:abstractNumId w:val="4"/>
  </w:num>
  <w:num w:numId="6">
    <w:abstractNumId w:val="7"/>
  </w:num>
  <w:num w:numId="7">
    <w:abstractNumId w:val="17"/>
  </w:num>
  <w:num w:numId="8">
    <w:abstractNumId w:val="16"/>
  </w:num>
  <w:num w:numId="9">
    <w:abstractNumId w:val="12"/>
  </w:num>
  <w:num w:numId="10">
    <w:abstractNumId w:val="2"/>
  </w:num>
  <w:num w:numId="11">
    <w:abstractNumId w:val="9"/>
  </w:num>
  <w:num w:numId="12">
    <w:abstractNumId w:val="15"/>
  </w:num>
  <w:num w:numId="13">
    <w:abstractNumId w:val="0"/>
  </w:num>
  <w:num w:numId="14">
    <w:abstractNumId w:val="11"/>
  </w:num>
  <w:num w:numId="15">
    <w:abstractNumId w:val="10"/>
  </w:num>
  <w:num w:numId="16">
    <w:abstractNumId w:val="8"/>
  </w:num>
  <w:num w:numId="17">
    <w:abstractNumId w:val="5"/>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2"/>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49" fill="f" fillcolor="black" stroke="f" strokecolor="white">
      <v:fill color="black" on="f"/>
      <v:stroke color="white" weight="3e-5mm"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5F"/>
    <w:rsid w:val="00000C96"/>
    <w:rsid w:val="0000285F"/>
    <w:rsid w:val="00002AAE"/>
    <w:rsid w:val="00003BBF"/>
    <w:rsid w:val="00004C08"/>
    <w:rsid w:val="000057A1"/>
    <w:rsid w:val="00005BAC"/>
    <w:rsid w:val="00007122"/>
    <w:rsid w:val="000077CF"/>
    <w:rsid w:val="00010028"/>
    <w:rsid w:val="00010930"/>
    <w:rsid w:val="00011B16"/>
    <w:rsid w:val="0001287C"/>
    <w:rsid w:val="000128B4"/>
    <w:rsid w:val="0001579A"/>
    <w:rsid w:val="000204E2"/>
    <w:rsid w:val="000211EC"/>
    <w:rsid w:val="00023162"/>
    <w:rsid w:val="000254A7"/>
    <w:rsid w:val="00026718"/>
    <w:rsid w:val="000276C0"/>
    <w:rsid w:val="000304B1"/>
    <w:rsid w:val="000304F8"/>
    <w:rsid w:val="000322A7"/>
    <w:rsid w:val="00035799"/>
    <w:rsid w:val="000359D5"/>
    <w:rsid w:val="00036252"/>
    <w:rsid w:val="00036824"/>
    <w:rsid w:val="00037D28"/>
    <w:rsid w:val="00040A1A"/>
    <w:rsid w:val="00041573"/>
    <w:rsid w:val="00041D81"/>
    <w:rsid w:val="00042353"/>
    <w:rsid w:val="0004247E"/>
    <w:rsid w:val="00043B65"/>
    <w:rsid w:val="00044211"/>
    <w:rsid w:val="00044688"/>
    <w:rsid w:val="00045A3B"/>
    <w:rsid w:val="00050150"/>
    <w:rsid w:val="000609BA"/>
    <w:rsid w:val="00061BA9"/>
    <w:rsid w:val="00063BF4"/>
    <w:rsid w:val="00066763"/>
    <w:rsid w:val="00070237"/>
    <w:rsid w:val="0007664F"/>
    <w:rsid w:val="00076E53"/>
    <w:rsid w:val="00080BF3"/>
    <w:rsid w:val="00081D06"/>
    <w:rsid w:val="0008281E"/>
    <w:rsid w:val="00085B59"/>
    <w:rsid w:val="00086D42"/>
    <w:rsid w:val="00091182"/>
    <w:rsid w:val="0009197E"/>
    <w:rsid w:val="000931D4"/>
    <w:rsid w:val="0009339C"/>
    <w:rsid w:val="00094C29"/>
    <w:rsid w:val="00094E71"/>
    <w:rsid w:val="000959E5"/>
    <w:rsid w:val="00096444"/>
    <w:rsid w:val="000A0277"/>
    <w:rsid w:val="000A050B"/>
    <w:rsid w:val="000A0AEB"/>
    <w:rsid w:val="000A0DDA"/>
    <w:rsid w:val="000A0E70"/>
    <w:rsid w:val="000A1502"/>
    <w:rsid w:val="000A16EE"/>
    <w:rsid w:val="000A2405"/>
    <w:rsid w:val="000A2877"/>
    <w:rsid w:val="000A2C5F"/>
    <w:rsid w:val="000A588D"/>
    <w:rsid w:val="000A65B9"/>
    <w:rsid w:val="000B0660"/>
    <w:rsid w:val="000B09B6"/>
    <w:rsid w:val="000B0F02"/>
    <w:rsid w:val="000B123C"/>
    <w:rsid w:val="000B17DD"/>
    <w:rsid w:val="000B2109"/>
    <w:rsid w:val="000B2E05"/>
    <w:rsid w:val="000B41CC"/>
    <w:rsid w:val="000B4475"/>
    <w:rsid w:val="000B57F4"/>
    <w:rsid w:val="000B5BF5"/>
    <w:rsid w:val="000B5F5E"/>
    <w:rsid w:val="000C222E"/>
    <w:rsid w:val="000C2844"/>
    <w:rsid w:val="000C2E4A"/>
    <w:rsid w:val="000C4258"/>
    <w:rsid w:val="000C5253"/>
    <w:rsid w:val="000C626C"/>
    <w:rsid w:val="000C6424"/>
    <w:rsid w:val="000D0EE5"/>
    <w:rsid w:val="000D1136"/>
    <w:rsid w:val="000D2BEB"/>
    <w:rsid w:val="000D2BF6"/>
    <w:rsid w:val="000D32F0"/>
    <w:rsid w:val="000D48F1"/>
    <w:rsid w:val="000D5A59"/>
    <w:rsid w:val="000D728A"/>
    <w:rsid w:val="000D72F1"/>
    <w:rsid w:val="000E02EA"/>
    <w:rsid w:val="000E05BC"/>
    <w:rsid w:val="000E1FD4"/>
    <w:rsid w:val="000E2635"/>
    <w:rsid w:val="000E2692"/>
    <w:rsid w:val="000E3984"/>
    <w:rsid w:val="000E4438"/>
    <w:rsid w:val="000E4616"/>
    <w:rsid w:val="000E4721"/>
    <w:rsid w:val="000E503C"/>
    <w:rsid w:val="000E7D3A"/>
    <w:rsid w:val="000F0B9F"/>
    <w:rsid w:val="000F0BEA"/>
    <w:rsid w:val="000F1E65"/>
    <w:rsid w:val="000F2DD3"/>
    <w:rsid w:val="000F693C"/>
    <w:rsid w:val="000F7717"/>
    <w:rsid w:val="00100064"/>
    <w:rsid w:val="00101409"/>
    <w:rsid w:val="00104081"/>
    <w:rsid w:val="00104698"/>
    <w:rsid w:val="00104832"/>
    <w:rsid w:val="00104A33"/>
    <w:rsid w:val="00106703"/>
    <w:rsid w:val="001069D7"/>
    <w:rsid w:val="00106C73"/>
    <w:rsid w:val="00111915"/>
    <w:rsid w:val="001123E6"/>
    <w:rsid w:val="0011372B"/>
    <w:rsid w:val="00114FA7"/>
    <w:rsid w:val="00115A93"/>
    <w:rsid w:val="00115EB6"/>
    <w:rsid w:val="00115FBE"/>
    <w:rsid w:val="001167D0"/>
    <w:rsid w:val="0011691A"/>
    <w:rsid w:val="00116FE7"/>
    <w:rsid w:val="00117729"/>
    <w:rsid w:val="00117A15"/>
    <w:rsid w:val="001208DA"/>
    <w:rsid w:val="00121571"/>
    <w:rsid w:val="00121B41"/>
    <w:rsid w:val="00122079"/>
    <w:rsid w:val="00124240"/>
    <w:rsid w:val="001246B0"/>
    <w:rsid w:val="00125C47"/>
    <w:rsid w:val="0012742C"/>
    <w:rsid w:val="0012778A"/>
    <w:rsid w:val="00127848"/>
    <w:rsid w:val="0013023C"/>
    <w:rsid w:val="00130599"/>
    <w:rsid w:val="001313F2"/>
    <w:rsid w:val="0013251F"/>
    <w:rsid w:val="00132A15"/>
    <w:rsid w:val="00133724"/>
    <w:rsid w:val="00133792"/>
    <w:rsid w:val="00133B39"/>
    <w:rsid w:val="001347D8"/>
    <w:rsid w:val="00134D88"/>
    <w:rsid w:val="001359E9"/>
    <w:rsid w:val="00135F67"/>
    <w:rsid w:val="00141E46"/>
    <w:rsid w:val="00142874"/>
    <w:rsid w:val="001454B0"/>
    <w:rsid w:val="001458F9"/>
    <w:rsid w:val="00146025"/>
    <w:rsid w:val="001513DB"/>
    <w:rsid w:val="00153411"/>
    <w:rsid w:val="00153FB7"/>
    <w:rsid w:val="00155111"/>
    <w:rsid w:val="001556FD"/>
    <w:rsid w:val="00156B24"/>
    <w:rsid w:val="00156E46"/>
    <w:rsid w:val="00157B31"/>
    <w:rsid w:val="00161DEC"/>
    <w:rsid w:val="001635BC"/>
    <w:rsid w:val="001639AC"/>
    <w:rsid w:val="001641EA"/>
    <w:rsid w:val="001649E8"/>
    <w:rsid w:val="00165979"/>
    <w:rsid w:val="001669ED"/>
    <w:rsid w:val="00167A80"/>
    <w:rsid w:val="001729AF"/>
    <w:rsid w:val="00174810"/>
    <w:rsid w:val="00175BD5"/>
    <w:rsid w:val="0018115B"/>
    <w:rsid w:val="001815A7"/>
    <w:rsid w:val="0018254E"/>
    <w:rsid w:val="0018294B"/>
    <w:rsid w:val="00182B87"/>
    <w:rsid w:val="001838BA"/>
    <w:rsid w:val="001839BC"/>
    <w:rsid w:val="00190D0E"/>
    <w:rsid w:val="00191690"/>
    <w:rsid w:val="00192D95"/>
    <w:rsid w:val="00193A92"/>
    <w:rsid w:val="00194C4A"/>
    <w:rsid w:val="00195780"/>
    <w:rsid w:val="00195D53"/>
    <w:rsid w:val="0019663D"/>
    <w:rsid w:val="001A17C4"/>
    <w:rsid w:val="001A322D"/>
    <w:rsid w:val="001A3595"/>
    <w:rsid w:val="001A506E"/>
    <w:rsid w:val="001A5DEC"/>
    <w:rsid w:val="001A6163"/>
    <w:rsid w:val="001B0958"/>
    <w:rsid w:val="001B2BD8"/>
    <w:rsid w:val="001B3076"/>
    <w:rsid w:val="001B3C31"/>
    <w:rsid w:val="001B4A13"/>
    <w:rsid w:val="001B4E17"/>
    <w:rsid w:val="001B4EAD"/>
    <w:rsid w:val="001B502C"/>
    <w:rsid w:val="001B77CA"/>
    <w:rsid w:val="001C2305"/>
    <w:rsid w:val="001C36BD"/>
    <w:rsid w:val="001D0004"/>
    <w:rsid w:val="001D0CC0"/>
    <w:rsid w:val="001D16AD"/>
    <w:rsid w:val="001D3E78"/>
    <w:rsid w:val="001D4342"/>
    <w:rsid w:val="001D5D5E"/>
    <w:rsid w:val="001D6F07"/>
    <w:rsid w:val="001D6F45"/>
    <w:rsid w:val="001D749E"/>
    <w:rsid w:val="001D7C3E"/>
    <w:rsid w:val="001E538E"/>
    <w:rsid w:val="001E708D"/>
    <w:rsid w:val="001E722C"/>
    <w:rsid w:val="001E7D54"/>
    <w:rsid w:val="001F152B"/>
    <w:rsid w:val="001F2B64"/>
    <w:rsid w:val="001F32F9"/>
    <w:rsid w:val="001F6633"/>
    <w:rsid w:val="001F7CB9"/>
    <w:rsid w:val="00200776"/>
    <w:rsid w:val="002008F0"/>
    <w:rsid w:val="00200BAA"/>
    <w:rsid w:val="00200FCA"/>
    <w:rsid w:val="002011DF"/>
    <w:rsid w:val="00201292"/>
    <w:rsid w:val="002034A5"/>
    <w:rsid w:val="00203944"/>
    <w:rsid w:val="00203DF2"/>
    <w:rsid w:val="00204125"/>
    <w:rsid w:val="002044D2"/>
    <w:rsid w:val="00204F79"/>
    <w:rsid w:val="00205FCC"/>
    <w:rsid w:val="00206331"/>
    <w:rsid w:val="002073E4"/>
    <w:rsid w:val="0021121B"/>
    <w:rsid w:val="002119AD"/>
    <w:rsid w:val="002119D6"/>
    <w:rsid w:val="00212771"/>
    <w:rsid w:val="00213367"/>
    <w:rsid w:val="0021418C"/>
    <w:rsid w:val="00214CF0"/>
    <w:rsid w:val="002165F2"/>
    <w:rsid w:val="002174A2"/>
    <w:rsid w:val="00220A4B"/>
    <w:rsid w:val="00222755"/>
    <w:rsid w:val="002239E9"/>
    <w:rsid w:val="00224DBB"/>
    <w:rsid w:val="00225665"/>
    <w:rsid w:val="0022723A"/>
    <w:rsid w:val="0023015D"/>
    <w:rsid w:val="002304FC"/>
    <w:rsid w:val="0023121E"/>
    <w:rsid w:val="0023269E"/>
    <w:rsid w:val="00232793"/>
    <w:rsid w:val="00233178"/>
    <w:rsid w:val="002335BF"/>
    <w:rsid w:val="002344D4"/>
    <w:rsid w:val="00234568"/>
    <w:rsid w:val="00235001"/>
    <w:rsid w:val="002364AE"/>
    <w:rsid w:val="002367AC"/>
    <w:rsid w:val="00240D62"/>
    <w:rsid w:val="00241278"/>
    <w:rsid w:val="0024154D"/>
    <w:rsid w:val="00241D84"/>
    <w:rsid w:val="00241E9B"/>
    <w:rsid w:val="0024347E"/>
    <w:rsid w:val="0024371A"/>
    <w:rsid w:val="00244239"/>
    <w:rsid w:val="00245D22"/>
    <w:rsid w:val="00246D5A"/>
    <w:rsid w:val="002504B0"/>
    <w:rsid w:val="00251236"/>
    <w:rsid w:val="00252390"/>
    <w:rsid w:val="00253CA0"/>
    <w:rsid w:val="00254706"/>
    <w:rsid w:val="0025558D"/>
    <w:rsid w:val="00257018"/>
    <w:rsid w:val="00257B6B"/>
    <w:rsid w:val="00261795"/>
    <w:rsid w:val="002621CA"/>
    <w:rsid w:val="00262F24"/>
    <w:rsid w:val="002636BF"/>
    <w:rsid w:val="0026416D"/>
    <w:rsid w:val="00265484"/>
    <w:rsid w:val="0026716F"/>
    <w:rsid w:val="0026790C"/>
    <w:rsid w:val="00270301"/>
    <w:rsid w:val="00272FC2"/>
    <w:rsid w:val="002737CA"/>
    <w:rsid w:val="00275374"/>
    <w:rsid w:val="00276605"/>
    <w:rsid w:val="00277270"/>
    <w:rsid w:val="002801FD"/>
    <w:rsid w:val="0028249E"/>
    <w:rsid w:val="002852AB"/>
    <w:rsid w:val="0028618D"/>
    <w:rsid w:val="00290B46"/>
    <w:rsid w:val="002916FA"/>
    <w:rsid w:val="002933E3"/>
    <w:rsid w:val="00293E38"/>
    <w:rsid w:val="00294329"/>
    <w:rsid w:val="00294385"/>
    <w:rsid w:val="002955D5"/>
    <w:rsid w:val="0029570E"/>
    <w:rsid w:val="00295FA6"/>
    <w:rsid w:val="002979AB"/>
    <w:rsid w:val="00297B47"/>
    <w:rsid w:val="002A22D8"/>
    <w:rsid w:val="002A30E1"/>
    <w:rsid w:val="002A47B7"/>
    <w:rsid w:val="002B0597"/>
    <w:rsid w:val="002B1882"/>
    <w:rsid w:val="002B2109"/>
    <w:rsid w:val="002B4529"/>
    <w:rsid w:val="002B467F"/>
    <w:rsid w:val="002B4A64"/>
    <w:rsid w:val="002B5E5C"/>
    <w:rsid w:val="002B6173"/>
    <w:rsid w:val="002C0074"/>
    <w:rsid w:val="002C02D2"/>
    <w:rsid w:val="002C0C22"/>
    <w:rsid w:val="002C5DEC"/>
    <w:rsid w:val="002C5E59"/>
    <w:rsid w:val="002D0414"/>
    <w:rsid w:val="002D0430"/>
    <w:rsid w:val="002D0D08"/>
    <w:rsid w:val="002D1303"/>
    <w:rsid w:val="002D1373"/>
    <w:rsid w:val="002D2E74"/>
    <w:rsid w:val="002D30B1"/>
    <w:rsid w:val="002D3160"/>
    <w:rsid w:val="002D64C2"/>
    <w:rsid w:val="002E02ED"/>
    <w:rsid w:val="002E0902"/>
    <w:rsid w:val="002E1616"/>
    <w:rsid w:val="002E1C0D"/>
    <w:rsid w:val="002E26E8"/>
    <w:rsid w:val="002E2B32"/>
    <w:rsid w:val="002E4392"/>
    <w:rsid w:val="002E50E5"/>
    <w:rsid w:val="002F03B9"/>
    <w:rsid w:val="002F0782"/>
    <w:rsid w:val="002F138A"/>
    <w:rsid w:val="002F1BA5"/>
    <w:rsid w:val="002F2438"/>
    <w:rsid w:val="002F38BE"/>
    <w:rsid w:val="002F5624"/>
    <w:rsid w:val="002F615E"/>
    <w:rsid w:val="002F6DC2"/>
    <w:rsid w:val="002F7AF0"/>
    <w:rsid w:val="00300EB6"/>
    <w:rsid w:val="00301677"/>
    <w:rsid w:val="003023A3"/>
    <w:rsid w:val="003038B4"/>
    <w:rsid w:val="00304E22"/>
    <w:rsid w:val="0030522A"/>
    <w:rsid w:val="0030533F"/>
    <w:rsid w:val="00306911"/>
    <w:rsid w:val="00306B3E"/>
    <w:rsid w:val="00306E2C"/>
    <w:rsid w:val="0030706C"/>
    <w:rsid w:val="003076CA"/>
    <w:rsid w:val="003078CB"/>
    <w:rsid w:val="00310C92"/>
    <w:rsid w:val="00311113"/>
    <w:rsid w:val="0031330E"/>
    <w:rsid w:val="0031380C"/>
    <w:rsid w:val="00313A28"/>
    <w:rsid w:val="00313E21"/>
    <w:rsid w:val="00314BB9"/>
    <w:rsid w:val="00314E2A"/>
    <w:rsid w:val="0031590A"/>
    <w:rsid w:val="003179B4"/>
    <w:rsid w:val="0032077C"/>
    <w:rsid w:val="00321C91"/>
    <w:rsid w:val="0032290F"/>
    <w:rsid w:val="00322B3B"/>
    <w:rsid w:val="00324991"/>
    <w:rsid w:val="00331305"/>
    <w:rsid w:val="00331414"/>
    <w:rsid w:val="003329B2"/>
    <w:rsid w:val="00333400"/>
    <w:rsid w:val="00333762"/>
    <w:rsid w:val="00334DAB"/>
    <w:rsid w:val="00336C86"/>
    <w:rsid w:val="0034126E"/>
    <w:rsid w:val="003412D5"/>
    <w:rsid w:val="0034156B"/>
    <w:rsid w:val="003422B4"/>
    <w:rsid w:val="00343F93"/>
    <w:rsid w:val="0034491E"/>
    <w:rsid w:val="00345F15"/>
    <w:rsid w:val="00346243"/>
    <w:rsid w:val="003464F4"/>
    <w:rsid w:val="00347B49"/>
    <w:rsid w:val="00350648"/>
    <w:rsid w:val="0035085E"/>
    <w:rsid w:val="00350BDB"/>
    <w:rsid w:val="00350FAE"/>
    <w:rsid w:val="00352394"/>
    <w:rsid w:val="00352725"/>
    <w:rsid w:val="00352B60"/>
    <w:rsid w:val="00352FFD"/>
    <w:rsid w:val="00354B8A"/>
    <w:rsid w:val="003571D0"/>
    <w:rsid w:val="00357CE4"/>
    <w:rsid w:val="003605A6"/>
    <w:rsid w:val="00360D4A"/>
    <w:rsid w:val="003619A3"/>
    <w:rsid w:val="00362800"/>
    <w:rsid w:val="00362978"/>
    <w:rsid w:val="00365D5C"/>
    <w:rsid w:val="00366622"/>
    <w:rsid w:val="00371E57"/>
    <w:rsid w:val="00372993"/>
    <w:rsid w:val="0037537C"/>
    <w:rsid w:val="00375C57"/>
    <w:rsid w:val="0037642A"/>
    <w:rsid w:val="0038069B"/>
    <w:rsid w:val="00381907"/>
    <w:rsid w:val="0038250A"/>
    <w:rsid w:val="003842D1"/>
    <w:rsid w:val="00385277"/>
    <w:rsid w:val="00385DBC"/>
    <w:rsid w:val="00386391"/>
    <w:rsid w:val="00386402"/>
    <w:rsid w:val="00390B97"/>
    <w:rsid w:val="00390E08"/>
    <w:rsid w:val="0039139F"/>
    <w:rsid w:val="0039151C"/>
    <w:rsid w:val="00391A0E"/>
    <w:rsid w:val="003921A8"/>
    <w:rsid w:val="003937A9"/>
    <w:rsid w:val="0039467F"/>
    <w:rsid w:val="003958E3"/>
    <w:rsid w:val="00395A13"/>
    <w:rsid w:val="00396B85"/>
    <w:rsid w:val="00396F62"/>
    <w:rsid w:val="00397566"/>
    <w:rsid w:val="00397DB4"/>
    <w:rsid w:val="00397E88"/>
    <w:rsid w:val="003A1145"/>
    <w:rsid w:val="003A20A7"/>
    <w:rsid w:val="003A2D20"/>
    <w:rsid w:val="003A4400"/>
    <w:rsid w:val="003A5B46"/>
    <w:rsid w:val="003A60B4"/>
    <w:rsid w:val="003B10C3"/>
    <w:rsid w:val="003B16EC"/>
    <w:rsid w:val="003B1E42"/>
    <w:rsid w:val="003B2BBC"/>
    <w:rsid w:val="003B3518"/>
    <w:rsid w:val="003B37D1"/>
    <w:rsid w:val="003B3902"/>
    <w:rsid w:val="003B4640"/>
    <w:rsid w:val="003B47DB"/>
    <w:rsid w:val="003B5ED9"/>
    <w:rsid w:val="003C0ACE"/>
    <w:rsid w:val="003C3EF2"/>
    <w:rsid w:val="003C4738"/>
    <w:rsid w:val="003C4800"/>
    <w:rsid w:val="003C5054"/>
    <w:rsid w:val="003C5D87"/>
    <w:rsid w:val="003C76E9"/>
    <w:rsid w:val="003D006F"/>
    <w:rsid w:val="003D0143"/>
    <w:rsid w:val="003D1FB6"/>
    <w:rsid w:val="003D3725"/>
    <w:rsid w:val="003D406E"/>
    <w:rsid w:val="003D42AD"/>
    <w:rsid w:val="003D455B"/>
    <w:rsid w:val="003D4A79"/>
    <w:rsid w:val="003D589A"/>
    <w:rsid w:val="003D7826"/>
    <w:rsid w:val="003E232C"/>
    <w:rsid w:val="003E2EDA"/>
    <w:rsid w:val="003E4AC7"/>
    <w:rsid w:val="003E4B5B"/>
    <w:rsid w:val="003E5B28"/>
    <w:rsid w:val="003E5CB8"/>
    <w:rsid w:val="003E5D0E"/>
    <w:rsid w:val="003F005D"/>
    <w:rsid w:val="003F0B38"/>
    <w:rsid w:val="003F169A"/>
    <w:rsid w:val="003F1CC1"/>
    <w:rsid w:val="003F26FC"/>
    <w:rsid w:val="003F3BC2"/>
    <w:rsid w:val="003F46F6"/>
    <w:rsid w:val="003F5773"/>
    <w:rsid w:val="00401385"/>
    <w:rsid w:val="004057F6"/>
    <w:rsid w:val="0040722E"/>
    <w:rsid w:val="0040745D"/>
    <w:rsid w:val="004108D6"/>
    <w:rsid w:val="004138D8"/>
    <w:rsid w:val="00413AE1"/>
    <w:rsid w:val="00413DAE"/>
    <w:rsid w:val="00425D34"/>
    <w:rsid w:val="00425FA7"/>
    <w:rsid w:val="00430362"/>
    <w:rsid w:val="00431ABA"/>
    <w:rsid w:val="00431CCF"/>
    <w:rsid w:val="004375FC"/>
    <w:rsid w:val="00437F6A"/>
    <w:rsid w:val="00437FA6"/>
    <w:rsid w:val="00442617"/>
    <w:rsid w:val="00442EFB"/>
    <w:rsid w:val="00444278"/>
    <w:rsid w:val="00446BAF"/>
    <w:rsid w:val="00446DF1"/>
    <w:rsid w:val="00446EFC"/>
    <w:rsid w:val="00447CD1"/>
    <w:rsid w:val="00450B04"/>
    <w:rsid w:val="00450C2B"/>
    <w:rsid w:val="00451322"/>
    <w:rsid w:val="00451EF7"/>
    <w:rsid w:val="00451F5E"/>
    <w:rsid w:val="004529DC"/>
    <w:rsid w:val="00453464"/>
    <w:rsid w:val="00454F35"/>
    <w:rsid w:val="0045528F"/>
    <w:rsid w:val="00455A68"/>
    <w:rsid w:val="00456B9B"/>
    <w:rsid w:val="0045749D"/>
    <w:rsid w:val="00457D8C"/>
    <w:rsid w:val="00457FD7"/>
    <w:rsid w:val="0046028E"/>
    <w:rsid w:val="0046045E"/>
    <w:rsid w:val="00460719"/>
    <w:rsid w:val="00461BC1"/>
    <w:rsid w:val="00461FA7"/>
    <w:rsid w:val="0046293D"/>
    <w:rsid w:val="004636F1"/>
    <w:rsid w:val="00470DD5"/>
    <w:rsid w:val="00471BE9"/>
    <w:rsid w:val="00472884"/>
    <w:rsid w:val="0047296A"/>
    <w:rsid w:val="00472DDA"/>
    <w:rsid w:val="0047360A"/>
    <w:rsid w:val="004736EB"/>
    <w:rsid w:val="00473F1F"/>
    <w:rsid w:val="00474516"/>
    <w:rsid w:val="00475961"/>
    <w:rsid w:val="004775DC"/>
    <w:rsid w:val="00477D4B"/>
    <w:rsid w:val="00477FD0"/>
    <w:rsid w:val="00482ACC"/>
    <w:rsid w:val="004906CC"/>
    <w:rsid w:val="00491B10"/>
    <w:rsid w:val="004925D0"/>
    <w:rsid w:val="004933A0"/>
    <w:rsid w:val="00493737"/>
    <w:rsid w:val="004948A5"/>
    <w:rsid w:val="00496705"/>
    <w:rsid w:val="004A2744"/>
    <w:rsid w:val="004A32E1"/>
    <w:rsid w:val="004A3F3F"/>
    <w:rsid w:val="004A5275"/>
    <w:rsid w:val="004A5F15"/>
    <w:rsid w:val="004A61C6"/>
    <w:rsid w:val="004A6DD6"/>
    <w:rsid w:val="004A7F77"/>
    <w:rsid w:val="004B099C"/>
    <w:rsid w:val="004B14B8"/>
    <w:rsid w:val="004B57E8"/>
    <w:rsid w:val="004C00E4"/>
    <w:rsid w:val="004C091C"/>
    <w:rsid w:val="004C1889"/>
    <w:rsid w:val="004C2C99"/>
    <w:rsid w:val="004C53F6"/>
    <w:rsid w:val="004C73D6"/>
    <w:rsid w:val="004D082B"/>
    <w:rsid w:val="004D0C29"/>
    <w:rsid w:val="004D205A"/>
    <w:rsid w:val="004D2270"/>
    <w:rsid w:val="004D56E0"/>
    <w:rsid w:val="004D663A"/>
    <w:rsid w:val="004D6D10"/>
    <w:rsid w:val="004D7FB8"/>
    <w:rsid w:val="004E033C"/>
    <w:rsid w:val="004E2B46"/>
    <w:rsid w:val="004E3641"/>
    <w:rsid w:val="004E4120"/>
    <w:rsid w:val="004E4630"/>
    <w:rsid w:val="004E47CD"/>
    <w:rsid w:val="004E4AF1"/>
    <w:rsid w:val="004E78F5"/>
    <w:rsid w:val="004E7CCD"/>
    <w:rsid w:val="004F0315"/>
    <w:rsid w:val="004F053B"/>
    <w:rsid w:val="004F24D1"/>
    <w:rsid w:val="004F2C20"/>
    <w:rsid w:val="004F45FD"/>
    <w:rsid w:val="004F5708"/>
    <w:rsid w:val="004F60F5"/>
    <w:rsid w:val="004F79D7"/>
    <w:rsid w:val="00500A37"/>
    <w:rsid w:val="0050176C"/>
    <w:rsid w:val="00501D06"/>
    <w:rsid w:val="00502CC8"/>
    <w:rsid w:val="00504B7C"/>
    <w:rsid w:val="0050565D"/>
    <w:rsid w:val="00505F14"/>
    <w:rsid w:val="0050688E"/>
    <w:rsid w:val="00506DFF"/>
    <w:rsid w:val="00510879"/>
    <w:rsid w:val="00510E92"/>
    <w:rsid w:val="00512686"/>
    <w:rsid w:val="00512C0C"/>
    <w:rsid w:val="00514317"/>
    <w:rsid w:val="00514545"/>
    <w:rsid w:val="005148BE"/>
    <w:rsid w:val="0051600F"/>
    <w:rsid w:val="005171CD"/>
    <w:rsid w:val="0051771F"/>
    <w:rsid w:val="005200F8"/>
    <w:rsid w:val="00520E5C"/>
    <w:rsid w:val="00521EC4"/>
    <w:rsid w:val="005239FE"/>
    <w:rsid w:val="0052453B"/>
    <w:rsid w:val="005249C3"/>
    <w:rsid w:val="00525BEB"/>
    <w:rsid w:val="00526298"/>
    <w:rsid w:val="00532713"/>
    <w:rsid w:val="00532A01"/>
    <w:rsid w:val="00533387"/>
    <w:rsid w:val="005356A2"/>
    <w:rsid w:val="00535F6D"/>
    <w:rsid w:val="005360A6"/>
    <w:rsid w:val="0054111E"/>
    <w:rsid w:val="0054133A"/>
    <w:rsid w:val="00541B58"/>
    <w:rsid w:val="00542021"/>
    <w:rsid w:val="00543F3A"/>
    <w:rsid w:val="005440FE"/>
    <w:rsid w:val="00544BA6"/>
    <w:rsid w:val="00550039"/>
    <w:rsid w:val="0055061F"/>
    <w:rsid w:val="00550650"/>
    <w:rsid w:val="00551303"/>
    <w:rsid w:val="0055213B"/>
    <w:rsid w:val="005522D8"/>
    <w:rsid w:val="0055553C"/>
    <w:rsid w:val="00555A66"/>
    <w:rsid w:val="00555F01"/>
    <w:rsid w:val="005625BC"/>
    <w:rsid w:val="0056522C"/>
    <w:rsid w:val="00565436"/>
    <w:rsid w:val="005671AD"/>
    <w:rsid w:val="00570469"/>
    <w:rsid w:val="00570592"/>
    <w:rsid w:val="00570D2C"/>
    <w:rsid w:val="00573468"/>
    <w:rsid w:val="00574235"/>
    <w:rsid w:val="00575763"/>
    <w:rsid w:val="00581C34"/>
    <w:rsid w:val="00582539"/>
    <w:rsid w:val="00582DBB"/>
    <w:rsid w:val="00584C1D"/>
    <w:rsid w:val="00584F47"/>
    <w:rsid w:val="00586AEB"/>
    <w:rsid w:val="00586BB2"/>
    <w:rsid w:val="00591351"/>
    <w:rsid w:val="00592120"/>
    <w:rsid w:val="0059219B"/>
    <w:rsid w:val="005921A5"/>
    <w:rsid w:val="005925E2"/>
    <w:rsid w:val="00592DC9"/>
    <w:rsid w:val="00593391"/>
    <w:rsid w:val="0059373F"/>
    <w:rsid w:val="00594800"/>
    <w:rsid w:val="00594831"/>
    <w:rsid w:val="00594DEA"/>
    <w:rsid w:val="00594F8C"/>
    <w:rsid w:val="005950CF"/>
    <w:rsid w:val="00595476"/>
    <w:rsid w:val="00595977"/>
    <w:rsid w:val="00596DE2"/>
    <w:rsid w:val="005971E4"/>
    <w:rsid w:val="00597A1E"/>
    <w:rsid w:val="005A1C69"/>
    <w:rsid w:val="005A2805"/>
    <w:rsid w:val="005A3760"/>
    <w:rsid w:val="005A3941"/>
    <w:rsid w:val="005A6368"/>
    <w:rsid w:val="005B0114"/>
    <w:rsid w:val="005B49CF"/>
    <w:rsid w:val="005B50D6"/>
    <w:rsid w:val="005B6A73"/>
    <w:rsid w:val="005B7044"/>
    <w:rsid w:val="005B79AE"/>
    <w:rsid w:val="005C1C3D"/>
    <w:rsid w:val="005C2922"/>
    <w:rsid w:val="005C3CE6"/>
    <w:rsid w:val="005C551F"/>
    <w:rsid w:val="005C6A14"/>
    <w:rsid w:val="005C71FB"/>
    <w:rsid w:val="005D04E9"/>
    <w:rsid w:val="005D0D65"/>
    <w:rsid w:val="005D0E76"/>
    <w:rsid w:val="005D0E8F"/>
    <w:rsid w:val="005D1077"/>
    <w:rsid w:val="005D24CC"/>
    <w:rsid w:val="005D3AD2"/>
    <w:rsid w:val="005D6B47"/>
    <w:rsid w:val="005D7593"/>
    <w:rsid w:val="005E1BA0"/>
    <w:rsid w:val="005E24CA"/>
    <w:rsid w:val="005E2F53"/>
    <w:rsid w:val="005E3139"/>
    <w:rsid w:val="005E4E19"/>
    <w:rsid w:val="005F1BC6"/>
    <w:rsid w:val="005F1D5C"/>
    <w:rsid w:val="005F3166"/>
    <w:rsid w:val="005F37D4"/>
    <w:rsid w:val="005F591C"/>
    <w:rsid w:val="005F5F15"/>
    <w:rsid w:val="005F6955"/>
    <w:rsid w:val="006044BC"/>
    <w:rsid w:val="00604BD5"/>
    <w:rsid w:val="006050E3"/>
    <w:rsid w:val="00605190"/>
    <w:rsid w:val="00605520"/>
    <w:rsid w:val="006074D4"/>
    <w:rsid w:val="00610D73"/>
    <w:rsid w:val="00611706"/>
    <w:rsid w:val="00612BEC"/>
    <w:rsid w:val="0061389C"/>
    <w:rsid w:val="00613D4E"/>
    <w:rsid w:val="00615774"/>
    <w:rsid w:val="00615F32"/>
    <w:rsid w:val="00616195"/>
    <w:rsid w:val="00621690"/>
    <w:rsid w:val="00624DF8"/>
    <w:rsid w:val="0062521D"/>
    <w:rsid w:val="00627D39"/>
    <w:rsid w:val="00630ABF"/>
    <w:rsid w:val="00632433"/>
    <w:rsid w:val="00633799"/>
    <w:rsid w:val="00634974"/>
    <w:rsid w:val="00634B25"/>
    <w:rsid w:val="00634E90"/>
    <w:rsid w:val="00635624"/>
    <w:rsid w:val="00635C3D"/>
    <w:rsid w:val="00641542"/>
    <w:rsid w:val="00641DE5"/>
    <w:rsid w:val="0064207F"/>
    <w:rsid w:val="00642D91"/>
    <w:rsid w:val="006433F0"/>
    <w:rsid w:val="00643DF7"/>
    <w:rsid w:val="00644D10"/>
    <w:rsid w:val="00646AA2"/>
    <w:rsid w:val="00651BD0"/>
    <w:rsid w:val="00652DE5"/>
    <w:rsid w:val="00654B90"/>
    <w:rsid w:val="00656B79"/>
    <w:rsid w:val="006617D4"/>
    <w:rsid w:val="00662E42"/>
    <w:rsid w:val="00664449"/>
    <w:rsid w:val="0066471C"/>
    <w:rsid w:val="00665643"/>
    <w:rsid w:val="00665AF4"/>
    <w:rsid w:val="00665EC9"/>
    <w:rsid w:val="00666069"/>
    <w:rsid w:val="00667C16"/>
    <w:rsid w:val="00672108"/>
    <w:rsid w:val="00672DFF"/>
    <w:rsid w:val="006749D2"/>
    <w:rsid w:val="00674D76"/>
    <w:rsid w:val="0067707C"/>
    <w:rsid w:val="00681CA2"/>
    <w:rsid w:val="00681ECB"/>
    <w:rsid w:val="0068205C"/>
    <w:rsid w:val="00685AB8"/>
    <w:rsid w:val="00687981"/>
    <w:rsid w:val="006900A3"/>
    <w:rsid w:val="006901E6"/>
    <w:rsid w:val="00690EB8"/>
    <w:rsid w:val="00694FC9"/>
    <w:rsid w:val="00695282"/>
    <w:rsid w:val="00695789"/>
    <w:rsid w:val="00695CC0"/>
    <w:rsid w:val="006962BE"/>
    <w:rsid w:val="00696F37"/>
    <w:rsid w:val="006A0C73"/>
    <w:rsid w:val="006A22AB"/>
    <w:rsid w:val="006A53C4"/>
    <w:rsid w:val="006A59FE"/>
    <w:rsid w:val="006A6503"/>
    <w:rsid w:val="006A7195"/>
    <w:rsid w:val="006A76B2"/>
    <w:rsid w:val="006A7A8A"/>
    <w:rsid w:val="006B115E"/>
    <w:rsid w:val="006B180B"/>
    <w:rsid w:val="006B239E"/>
    <w:rsid w:val="006B3145"/>
    <w:rsid w:val="006B46F3"/>
    <w:rsid w:val="006B5D8F"/>
    <w:rsid w:val="006B6F82"/>
    <w:rsid w:val="006B7FF0"/>
    <w:rsid w:val="006C0AAD"/>
    <w:rsid w:val="006C6917"/>
    <w:rsid w:val="006C6A82"/>
    <w:rsid w:val="006C7D97"/>
    <w:rsid w:val="006D0E65"/>
    <w:rsid w:val="006D120D"/>
    <w:rsid w:val="006D16F6"/>
    <w:rsid w:val="006D1D26"/>
    <w:rsid w:val="006D1E8F"/>
    <w:rsid w:val="006D2EEE"/>
    <w:rsid w:val="006D36F6"/>
    <w:rsid w:val="006D60C2"/>
    <w:rsid w:val="006D7091"/>
    <w:rsid w:val="006E0B43"/>
    <w:rsid w:val="006E2FB8"/>
    <w:rsid w:val="006E3005"/>
    <w:rsid w:val="006E3BC6"/>
    <w:rsid w:val="006E472B"/>
    <w:rsid w:val="006E4944"/>
    <w:rsid w:val="006E6FA0"/>
    <w:rsid w:val="006F0C03"/>
    <w:rsid w:val="006F27FA"/>
    <w:rsid w:val="006F2FEF"/>
    <w:rsid w:val="006F4A62"/>
    <w:rsid w:val="006F50DA"/>
    <w:rsid w:val="006F55BD"/>
    <w:rsid w:val="006F5BD1"/>
    <w:rsid w:val="006F7FBF"/>
    <w:rsid w:val="0070084D"/>
    <w:rsid w:val="0070136F"/>
    <w:rsid w:val="007013DD"/>
    <w:rsid w:val="00703152"/>
    <w:rsid w:val="0070447F"/>
    <w:rsid w:val="007048C0"/>
    <w:rsid w:val="00704CEE"/>
    <w:rsid w:val="007052D6"/>
    <w:rsid w:val="00705AB9"/>
    <w:rsid w:val="00705D3D"/>
    <w:rsid w:val="00706010"/>
    <w:rsid w:val="00706994"/>
    <w:rsid w:val="007101F7"/>
    <w:rsid w:val="00711526"/>
    <w:rsid w:val="00711F80"/>
    <w:rsid w:val="007126D3"/>
    <w:rsid w:val="00713C4F"/>
    <w:rsid w:val="0071540B"/>
    <w:rsid w:val="007206E5"/>
    <w:rsid w:val="007219B4"/>
    <w:rsid w:val="00722692"/>
    <w:rsid w:val="00722A7F"/>
    <w:rsid w:val="0072400C"/>
    <w:rsid w:val="00724D18"/>
    <w:rsid w:val="007258A5"/>
    <w:rsid w:val="00726DC9"/>
    <w:rsid w:val="00727113"/>
    <w:rsid w:val="00727876"/>
    <w:rsid w:val="0073146C"/>
    <w:rsid w:val="00732F4D"/>
    <w:rsid w:val="00733C50"/>
    <w:rsid w:val="0073531C"/>
    <w:rsid w:val="00735B85"/>
    <w:rsid w:val="00737553"/>
    <w:rsid w:val="00740F32"/>
    <w:rsid w:val="00741E86"/>
    <w:rsid w:val="00744CE9"/>
    <w:rsid w:val="00745A19"/>
    <w:rsid w:val="00746124"/>
    <w:rsid w:val="0074690A"/>
    <w:rsid w:val="0074707A"/>
    <w:rsid w:val="00747A90"/>
    <w:rsid w:val="00750988"/>
    <w:rsid w:val="00750AEC"/>
    <w:rsid w:val="007510B8"/>
    <w:rsid w:val="007513A6"/>
    <w:rsid w:val="007515A9"/>
    <w:rsid w:val="0075415B"/>
    <w:rsid w:val="007579D1"/>
    <w:rsid w:val="00760091"/>
    <w:rsid w:val="007602D8"/>
    <w:rsid w:val="0076077D"/>
    <w:rsid w:val="00760E74"/>
    <w:rsid w:val="00761D6D"/>
    <w:rsid w:val="007627CB"/>
    <w:rsid w:val="007630BC"/>
    <w:rsid w:val="007631D1"/>
    <w:rsid w:val="00764DC5"/>
    <w:rsid w:val="0076556B"/>
    <w:rsid w:val="007657FF"/>
    <w:rsid w:val="00765A01"/>
    <w:rsid w:val="00765A46"/>
    <w:rsid w:val="00766529"/>
    <w:rsid w:val="007710E6"/>
    <w:rsid w:val="00771425"/>
    <w:rsid w:val="00773584"/>
    <w:rsid w:val="007738F5"/>
    <w:rsid w:val="007751E4"/>
    <w:rsid w:val="00775460"/>
    <w:rsid w:val="007758B4"/>
    <w:rsid w:val="00775A7B"/>
    <w:rsid w:val="00775FAD"/>
    <w:rsid w:val="00777522"/>
    <w:rsid w:val="007775BA"/>
    <w:rsid w:val="00780144"/>
    <w:rsid w:val="007803B8"/>
    <w:rsid w:val="00780E6D"/>
    <w:rsid w:val="0078169B"/>
    <w:rsid w:val="00784C62"/>
    <w:rsid w:val="00790D7B"/>
    <w:rsid w:val="00791342"/>
    <w:rsid w:val="00792A1A"/>
    <w:rsid w:val="00793A13"/>
    <w:rsid w:val="007944F4"/>
    <w:rsid w:val="007954AC"/>
    <w:rsid w:val="007956EB"/>
    <w:rsid w:val="00795D22"/>
    <w:rsid w:val="007963B3"/>
    <w:rsid w:val="007964B9"/>
    <w:rsid w:val="0079678A"/>
    <w:rsid w:val="007A0022"/>
    <w:rsid w:val="007A0627"/>
    <w:rsid w:val="007A21BE"/>
    <w:rsid w:val="007A2CFB"/>
    <w:rsid w:val="007A33D8"/>
    <w:rsid w:val="007A39A5"/>
    <w:rsid w:val="007A459C"/>
    <w:rsid w:val="007A7FDD"/>
    <w:rsid w:val="007B1304"/>
    <w:rsid w:val="007B20C9"/>
    <w:rsid w:val="007B4948"/>
    <w:rsid w:val="007B514B"/>
    <w:rsid w:val="007B65B1"/>
    <w:rsid w:val="007B725E"/>
    <w:rsid w:val="007C04DE"/>
    <w:rsid w:val="007C1542"/>
    <w:rsid w:val="007C2500"/>
    <w:rsid w:val="007C274B"/>
    <w:rsid w:val="007C4111"/>
    <w:rsid w:val="007C422E"/>
    <w:rsid w:val="007C5BDD"/>
    <w:rsid w:val="007D0535"/>
    <w:rsid w:val="007D1107"/>
    <w:rsid w:val="007D3B7D"/>
    <w:rsid w:val="007D3F31"/>
    <w:rsid w:val="007D43E3"/>
    <w:rsid w:val="007D4B56"/>
    <w:rsid w:val="007D69C3"/>
    <w:rsid w:val="007E0DC4"/>
    <w:rsid w:val="007E31FA"/>
    <w:rsid w:val="007E36C2"/>
    <w:rsid w:val="007E44F7"/>
    <w:rsid w:val="007E59F9"/>
    <w:rsid w:val="007F083A"/>
    <w:rsid w:val="007F2F87"/>
    <w:rsid w:val="007F37D8"/>
    <w:rsid w:val="007F4BAC"/>
    <w:rsid w:val="007F515D"/>
    <w:rsid w:val="007F51ED"/>
    <w:rsid w:val="007F5E90"/>
    <w:rsid w:val="007F71FE"/>
    <w:rsid w:val="007F73F8"/>
    <w:rsid w:val="00800227"/>
    <w:rsid w:val="008003E5"/>
    <w:rsid w:val="00801F55"/>
    <w:rsid w:val="00802212"/>
    <w:rsid w:val="00803CF9"/>
    <w:rsid w:val="00805B19"/>
    <w:rsid w:val="008108DF"/>
    <w:rsid w:val="00812E5D"/>
    <w:rsid w:val="00815827"/>
    <w:rsid w:val="008170CC"/>
    <w:rsid w:val="008171AF"/>
    <w:rsid w:val="0082000A"/>
    <w:rsid w:val="008228FF"/>
    <w:rsid w:val="00822B44"/>
    <w:rsid w:val="00822C08"/>
    <w:rsid w:val="008248CD"/>
    <w:rsid w:val="00824F0F"/>
    <w:rsid w:val="0082571E"/>
    <w:rsid w:val="00826C2F"/>
    <w:rsid w:val="0082736F"/>
    <w:rsid w:val="008277D4"/>
    <w:rsid w:val="00827D43"/>
    <w:rsid w:val="00830D70"/>
    <w:rsid w:val="00833142"/>
    <w:rsid w:val="00835C20"/>
    <w:rsid w:val="008401C7"/>
    <w:rsid w:val="00840569"/>
    <w:rsid w:val="00841089"/>
    <w:rsid w:val="00842EB4"/>
    <w:rsid w:val="00843E7C"/>
    <w:rsid w:val="00844132"/>
    <w:rsid w:val="008447C0"/>
    <w:rsid w:val="008461D7"/>
    <w:rsid w:val="008512ED"/>
    <w:rsid w:val="00851E0F"/>
    <w:rsid w:val="00853988"/>
    <w:rsid w:val="008544D1"/>
    <w:rsid w:val="00854575"/>
    <w:rsid w:val="00854C3A"/>
    <w:rsid w:val="0085547B"/>
    <w:rsid w:val="00857CC2"/>
    <w:rsid w:val="00857E57"/>
    <w:rsid w:val="008614E5"/>
    <w:rsid w:val="00862459"/>
    <w:rsid w:val="008628C1"/>
    <w:rsid w:val="0086293D"/>
    <w:rsid w:val="008646E1"/>
    <w:rsid w:val="008662D8"/>
    <w:rsid w:val="00872A3E"/>
    <w:rsid w:val="00873F48"/>
    <w:rsid w:val="008769D4"/>
    <w:rsid w:val="00880EA5"/>
    <w:rsid w:val="00881B3E"/>
    <w:rsid w:val="008836D0"/>
    <w:rsid w:val="008853FD"/>
    <w:rsid w:val="00886FBD"/>
    <w:rsid w:val="00887941"/>
    <w:rsid w:val="008924D8"/>
    <w:rsid w:val="00892ADD"/>
    <w:rsid w:val="00892E49"/>
    <w:rsid w:val="0089339A"/>
    <w:rsid w:val="0089354F"/>
    <w:rsid w:val="00895BA3"/>
    <w:rsid w:val="00896B48"/>
    <w:rsid w:val="008A11E6"/>
    <w:rsid w:val="008A4B90"/>
    <w:rsid w:val="008A4F86"/>
    <w:rsid w:val="008A6A89"/>
    <w:rsid w:val="008A6EA8"/>
    <w:rsid w:val="008A7044"/>
    <w:rsid w:val="008B0017"/>
    <w:rsid w:val="008B1163"/>
    <w:rsid w:val="008B1510"/>
    <w:rsid w:val="008B2278"/>
    <w:rsid w:val="008B4E97"/>
    <w:rsid w:val="008B69A1"/>
    <w:rsid w:val="008B7336"/>
    <w:rsid w:val="008C06DE"/>
    <w:rsid w:val="008C158C"/>
    <w:rsid w:val="008C386F"/>
    <w:rsid w:val="008D0206"/>
    <w:rsid w:val="008D02A4"/>
    <w:rsid w:val="008D0CB3"/>
    <w:rsid w:val="008D1D12"/>
    <w:rsid w:val="008D21F7"/>
    <w:rsid w:val="008D2A49"/>
    <w:rsid w:val="008D435F"/>
    <w:rsid w:val="008D622E"/>
    <w:rsid w:val="008D63D1"/>
    <w:rsid w:val="008D7F43"/>
    <w:rsid w:val="008E1AF8"/>
    <w:rsid w:val="008E25F8"/>
    <w:rsid w:val="008E5F34"/>
    <w:rsid w:val="008E66BC"/>
    <w:rsid w:val="008F0243"/>
    <w:rsid w:val="008F1E62"/>
    <w:rsid w:val="008F2E49"/>
    <w:rsid w:val="008F487B"/>
    <w:rsid w:val="008F4B47"/>
    <w:rsid w:val="008F5FD2"/>
    <w:rsid w:val="008F6763"/>
    <w:rsid w:val="008F7A55"/>
    <w:rsid w:val="009016A8"/>
    <w:rsid w:val="00903F15"/>
    <w:rsid w:val="00906B14"/>
    <w:rsid w:val="009137F5"/>
    <w:rsid w:val="009143E8"/>
    <w:rsid w:val="009169EA"/>
    <w:rsid w:val="009175D4"/>
    <w:rsid w:val="0092046D"/>
    <w:rsid w:val="00921043"/>
    <w:rsid w:val="0092152B"/>
    <w:rsid w:val="00921CD4"/>
    <w:rsid w:val="00921DB2"/>
    <w:rsid w:val="00922426"/>
    <w:rsid w:val="0092294C"/>
    <w:rsid w:val="009232CB"/>
    <w:rsid w:val="00924ED4"/>
    <w:rsid w:val="00927ADD"/>
    <w:rsid w:val="00932714"/>
    <w:rsid w:val="00932EFB"/>
    <w:rsid w:val="00932F6D"/>
    <w:rsid w:val="00934A1F"/>
    <w:rsid w:val="009358E0"/>
    <w:rsid w:val="009362D1"/>
    <w:rsid w:val="00940287"/>
    <w:rsid w:val="0094096C"/>
    <w:rsid w:val="00941D9D"/>
    <w:rsid w:val="00941DA6"/>
    <w:rsid w:val="0094358D"/>
    <w:rsid w:val="009444D6"/>
    <w:rsid w:val="00944BE3"/>
    <w:rsid w:val="00944EA4"/>
    <w:rsid w:val="00944F7F"/>
    <w:rsid w:val="00945E4D"/>
    <w:rsid w:val="009473EA"/>
    <w:rsid w:val="00947714"/>
    <w:rsid w:val="009523A5"/>
    <w:rsid w:val="009543C0"/>
    <w:rsid w:val="00956367"/>
    <w:rsid w:val="00956AF1"/>
    <w:rsid w:val="00956B09"/>
    <w:rsid w:val="00957BC1"/>
    <w:rsid w:val="00962EA7"/>
    <w:rsid w:val="00963329"/>
    <w:rsid w:val="009707BF"/>
    <w:rsid w:val="00970B4C"/>
    <w:rsid w:val="00972579"/>
    <w:rsid w:val="0097331A"/>
    <w:rsid w:val="0097681A"/>
    <w:rsid w:val="00976F11"/>
    <w:rsid w:val="00977144"/>
    <w:rsid w:val="00977E1A"/>
    <w:rsid w:val="009820F6"/>
    <w:rsid w:val="0098392E"/>
    <w:rsid w:val="00983E3B"/>
    <w:rsid w:val="00984024"/>
    <w:rsid w:val="00984128"/>
    <w:rsid w:val="00986E6A"/>
    <w:rsid w:val="00987024"/>
    <w:rsid w:val="00990F6E"/>
    <w:rsid w:val="00991A2B"/>
    <w:rsid w:val="00994056"/>
    <w:rsid w:val="00994967"/>
    <w:rsid w:val="00995011"/>
    <w:rsid w:val="009957EC"/>
    <w:rsid w:val="0099634A"/>
    <w:rsid w:val="00997D8C"/>
    <w:rsid w:val="009A00EF"/>
    <w:rsid w:val="009A0726"/>
    <w:rsid w:val="009A1EAC"/>
    <w:rsid w:val="009A34F5"/>
    <w:rsid w:val="009A38F0"/>
    <w:rsid w:val="009A3AD4"/>
    <w:rsid w:val="009A51B0"/>
    <w:rsid w:val="009A68AB"/>
    <w:rsid w:val="009A725E"/>
    <w:rsid w:val="009A7477"/>
    <w:rsid w:val="009B2E0A"/>
    <w:rsid w:val="009B3248"/>
    <w:rsid w:val="009B4679"/>
    <w:rsid w:val="009B481C"/>
    <w:rsid w:val="009B741C"/>
    <w:rsid w:val="009B752F"/>
    <w:rsid w:val="009B7FEC"/>
    <w:rsid w:val="009C1324"/>
    <w:rsid w:val="009C575D"/>
    <w:rsid w:val="009C6E42"/>
    <w:rsid w:val="009C78BF"/>
    <w:rsid w:val="009D1ECA"/>
    <w:rsid w:val="009D22FF"/>
    <w:rsid w:val="009D46C3"/>
    <w:rsid w:val="009D4785"/>
    <w:rsid w:val="009D4F4E"/>
    <w:rsid w:val="009E0A20"/>
    <w:rsid w:val="009E102F"/>
    <w:rsid w:val="009E183A"/>
    <w:rsid w:val="009E18E8"/>
    <w:rsid w:val="009E33B3"/>
    <w:rsid w:val="009E533D"/>
    <w:rsid w:val="009E5945"/>
    <w:rsid w:val="009E5B67"/>
    <w:rsid w:val="009F0613"/>
    <w:rsid w:val="009F46F3"/>
    <w:rsid w:val="009F489D"/>
    <w:rsid w:val="009F4A1A"/>
    <w:rsid w:val="009F4D60"/>
    <w:rsid w:val="009F51B1"/>
    <w:rsid w:val="009F520A"/>
    <w:rsid w:val="00A02C51"/>
    <w:rsid w:val="00A02C8B"/>
    <w:rsid w:val="00A04B25"/>
    <w:rsid w:val="00A06B9D"/>
    <w:rsid w:val="00A11E74"/>
    <w:rsid w:val="00A132EE"/>
    <w:rsid w:val="00A145EB"/>
    <w:rsid w:val="00A14933"/>
    <w:rsid w:val="00A15079"/>
    <w:rsid w:val="00A15089"/>
    <w:rsid w:val="00A1516A"/>
    <w:rsid w:val="00A16064"/>
    <w:rsid w:val="00A1693B"/>
    <w:rsid w:val="00A16DC4"/>
    <w:rsid w:val="00A17648"/>
    <w:rsid w:val="00A212B8"/>
    <w:rsid w:val="00A225EB"/>
    <w:rsid w:val="00A22FFA"/>
    <w:rsid w:val="00A23C5A"/>
    <w:rsid w:val="00A24468"/>
    <w:rsid w:val="00A24B85"/>
    <w:rsid w:val="00A24F2B"/>
    <w:rsid w:val="00A25091"/>
    <w:rsid w:val="00A2572E"/>
    <w:rsid w:val="00A25F52"/>
    <w:rsid w:val="00A2605B"/>
    <w:rsid w:val="00A26847"/>
    <w:rsid w:val="00A269FF"/>
    <w:rsid w:val="00A26F49"/>
    <w:rsid w:val="00A27D4C"/>
    <w:rsid w:val="00A3086C"/>
    <w:rsid w:val="00A318AB"/>
    <w:rsid w:val="00A338E3"/>
    <w:rsid w:val="00A3393F"/>
    <w:rsid w:val="00A33CD7"/>
    <w:rsid w:val="00A34050"/>
    <w:rsid w:val="00A35CE2"/>
    <w:rsid w:val="00A364CD"/>
    <w:rsid w:val="00A374C0"/>
    <w:rsid w:val="00A3756D"/>
    <w:rsid w:val="00A375C0"/>
    <w:rsid w:val="00A40019"/>
    <w:rsid w:val="00A40E0A"/>
    <w:rsid w:val="00A42AB8"/>
    <w:rsid w:val="00A432BF"/>
    <w:rsid w:val="00A44356"/>
    <w:rsid w:val="00A44DE8"/>
    <w:rsid w:val="00A458DA"/>
    <w:rsid w:val="00A504ED"/>
    <w:rsid w:val="00A516CB"/>
    <w:rsid w:val="00A51799"/>
    <w:rsid w:val="00A51CB4"/>
    <w:rsid w:val="00A51DEA"/>
    <w:rsid w:val="00A524E7"/>
    <w:rsid w:val="00A55207"/>
    <w:rsid w:val="00A553EB"/>
    <w:rsid w:val="00A5608B"/>
    <w:rsid w:val="00A609B7"/>
    <w:rsid w:val="00A62B27"/>
    <w:rsid w:val="00A6362C"/>
    <w:rsid w:val="00A63B7B"/>
    <w:rsid w:val="00A64639"/>
    <w:rsid w:val="00A665A2"/>
    <w:rsid w:val="00A66876"/>
    <w:rsid w:val="00A66E78"/>
    <w:rsid w:val="00A67515"/>
    <w:rsid w:val="00A67A09"/>
    <w:rsid w:val="00A70AC2"/>
    <w:rsid w:val="00A72FCE"/>
    <w:rsid w:val="00A73145"/>
    <w:rsid w:val="00A74B54"/>
    <w:rsid w:val="00A81226"/>
    <w:rsid w:val="00A814F2"/>
    <w:rsid w:val="00A83777"/>
    <w:rsid w:val="00A85243"/>
    <w:rsid w:val="00A86686"/>
    <w:rsid w:val="00A870A5"/>
    <w:rsid w:val="00A87E81"/>
    <w:rsid w:val="00A92E72"/>
    <w:rsid w:val="00A94A4B"/>
    <w:rsid w:val="00A964D4"/>
    <w:rsid w:val="00AA00B8"/>
    <w:rsid w:val="00AA02D2"/>
    <w:rsid w:val="00AA0A5C"/>
    <w:rsid w:val="00AA0D57"/>
    <w:rsid w:val="00AA2D2A"/>
    <w:rsid w:val="00AA376F"/>
    <w:rsid w:val="00AA3C5D"/>
    <w:rsid w:val="00AA574E"/>
    <w:rsid w:val="00AB124A"/>
    <w:rsid w:val="00AB14B6"/>
    <w:rsid w:val="00AB2817"/>
    <w:rsid w:val="00AB2C41"/>
    <w:rsid w:val="00AB36A1"/>
    <w:rsid w:val="00AB39BA"/>
    <w:rsid w:val="00AB3D07"/>
    <w:rsid w:val="00AB7163"/>
    <w:rsid w:val="00AB77F9"/>
    <w:rsid w:val="00AC02CB"/>
    <w:rsid w:val="00AC1499"/>
    <w:rsid w:val="00AC2222"/>
    <w:rsid w:val="00AC48D1"/>
    <w:rsid w:val="00AC4A27"/>
    <w:rsid w:val="00AC5143"/>
    <w:rsid w:val="00AC619F"/>
    <w:rsid w:val="00AD1154"/>
    <w:rsid w:val="00AD189A"/>
    <w:rsid w:val="00AD41AE"/>
    <w:rsid w:val="00AD60C3"/>
    <w:rsid w:val="00AD6590"/>
    <w:rsid w:val="00AD733A"/>
    <w:rsid w:val="00AD76B8"/>
    <w:rsid w:val="00AD79F2"/>
    <w:rsid w:val="00AD7BFB"/>
    <w:rsid w:val="00AE0576"/>
    <w:rsid w:val="00AE0DA6"/>
    <w:rsid w:val="00AE1DB4"/>
    <w:rsid w:val="00AE1EF8"/>
    <w:rsid w:val="00AE45E9"/>
    <w:rsid w:val="00AE654E"/>
    <w:rsid w:val="00AE6FD5"/>
    <w:rsid w:val="00AF18D5"/>
    <w:rsid w:val="00AF4326"/>
    <w:rsid w:val="00AF46DB"/>
    <w:rsid w:val="00AF4A6E"/>
    <w:rsid w:val="00AF5072"/>
    <w:rsid w:val="00AF526D"/>
    <w:rsid w:val="00B0065C"/>
    <w:rsid w:val="00B02434"/>
    <w:rsid w:val="00B02D1A"/>
    <w:rsid w:val="00B02E5E"/>
    <w:rsid w:val="00B03905"/>
    <w:rsid w:val="00B04887"/>
    <w:rsid w:val="00B05B2B"/>
    <w:rsid w:val="00B06F87"/>
    <w:rsid w:val="00B07F3B"/>
    <w:rsid w:val="00B10465"/>
    <w:rsid w:val="00B1065F"/>
    <w:rsid w:val="00B1088C"/>
    <w:rsid w:val="00B113C2"/>
    <w:rsid w:val="00B12609"/>
    <w:rsid w:val="00B1283A"/>
    <w:rsid w:val="00B1291C"/>
    <w:rsid w:val="00B134D9"/>
    <w:rsid w:val="00B14264"/>
    <w:rsid w:val="00B144C4"/>
    <w:rsid w:val="00B151C0"/>
    <w:rsid w:val="00B15339"/>
    <w:rsid w:val="00B17640"/>
    <w:rsid w:val="00B177A0"/>
    <w:rsid w:val="00B17A84"/>
    <w:rsid w:val="00B20063"/>
    <w:rsid w:val="00B22207"/>
    <w:rsid w:val="00B22FEC"/>
    <w:rsid w:val="00B247B7"/>
    <w:rsid w:val="00B26704"/>
    <w:rsid w:val="00B26E28"/>
    <w:rsid w:val="00B27B0B"/>
    <w:rsid w:val="00B303EF"/>
    <w:rsid w:val="00B3257E"/>
    <w:rsid w:val="00B36334"/>
    <w:rsid w:val="00B36E8D"/>
    <w:rsid w:val="00B40385"/>
    <w:rsid w:val="00B40779"/>
    <w:rsid w:val="00B4165A"/>
    <w:rsid w:val="00B427C0"/>
    <w:rsid w:val="00B42C79"/>
    <w:rsid w:val="00B45F70"/>
    <w:rsid w:val="00B46585"/>
    <w:rsid w:val="00B478B6"/>
    <w:rsid w:val="00B47AE6"/>
    <w:rsid w:val="00B47DD5"/>
    <w:rsid w:val="00B50448"/>
    <w:rsid w:val="00B50566"/>
    <w:rsid w:val="00B50767"/>
    <w:rsid w:val="00B52FA4"/>
    <w:rsid w:val="00B539F5"/>
    <w:rsid w:val="00B53D14"/>
    <w:rsid w:val="00B54209"/>
    <w:rsid w:val="00B5491C"/>
    <w:rsid w:val="00B553AF"/>
    <w:rsid w:val="00B55F93"/>
    <w:rsid w:val="00B62F8A"/>
    <w:rsid w:val="00B63143"/>
    <w:rsid w:val="00B64C83"/>
    <w:rsid w:val="00B65A03"/>
    <w:rsid w:val="00B6669E"/>
    <w:rsid w:val="00B66934"/>
    <w:rsid w:val="00B67669"/>
    <w:rsid w:val="00B71948"/>
    <w:rsid w:val="00B725BD"/>
    <w:rsid w:val="00B75D49"/>
    <w:rsid w:val="00B77673"/>
    <w:rsid w:val="00B8057B"/>
    <w:rsid w:val="00B82691"/>
    <w:rsid w:val="00B8336E"/>
    <w:rsid w:val="00B844D2"/>
    <w:rsid w:val="00B9097B"/>
    <w:rsid w:val="00B916FE"/>
    <w:rsid w:val="00B91F7C"/>
    <w:rsid w:val="00B92223"/>
    <w:rsid w:val="00B92883"/>
    <w:rsid w:val="00B92EE2"/>
    <w:rsid w:val="00B94467"/>
    <w:rsid w:val="00B95D0A"/>
    <w:rsid w:val="00B95F54"/>
    <w:rsid w:val="00B97334"/>
    <w:rsid w:val="00BA2A2A"/>
    <w:rsid w:val="00BA4B9D"/>
    <w:rsid w:val="00BA5B5D"/>
    <w:rsid w:val="00BA7AD7"/>
    <w:rsid w:val="00BB18EE"/>
    <w:rsid w:val="00BB1D08"/>
    <w:rsid w:val="00BB4145"/>
    <w:rsid w:val="00BB524F"/>
    <w:rsid w:val="00BB6476"/>
    <w:rsid w:val="00BB779B"/>
    <w:rsid w:val="00BB7E0B"/>
    <w:rsid w:val="00BB7FD7"/>
    <w:rsid w:val="00BC0C32"/>
    <w:rsid w:val="00BC2997"/>
    <w:rsid w:val="00BC2B5D"/>
    <w:rsid w:val="00BD02EA"/>
    <w:rsid w:val="00BD1568"/>
    <w:rsid w:val="00BD2195"/>
    <w:rsid w:val="00BD32E3"/>
    <w:rsid w:val="00BD3501"/>
    <w:rsid w:val="00BD48D2"/>
    <w:rsid w:val="00BD5638"/>
    <w:rsid w:val="00BD58C1"/>
    <w:rsid w:val="00BD5EE4"/>
    <w:rsid w:val="00BD6898"/>
    <w:rsid w:val="00BD7A55"/>
    <w:rsid w:val="00BE013E"/>
    <w:rsid w:val="00BE275D"/>
    <w:rsid w:val="00BE3607"/>
    <w:rsid w:val="00BE3778"/>
    <w:rsid w:val="00BE4161"/>
    <w:rsid w:val="00BE5889"/>
    <w:rsid w:val="00BE5899"/>
    <w:rsid w:val="00BE7304"/>
    <w:rsid w:val="00BE7366"/>
    <w:rsid w:val="00BF0569"/>
    <w:rsid w:val="00BF0A18"/>
    <w:rsid w:val="00BF1541"/>
    <w:rsid w:val="00BF5D34"/>
    <w:rsid w:val="00BF69FC"/>
    <w:rsid w:val="00BF71C2"/>
    <w:rsid w:val="00C0032C"/>
    <w:rsid w:val="00C0047A"/>
    <w:rsid w:val="00C01037"/>
    <w:rsid w:val="00C01ADF"/>
    <w:rsid w:val="00C03C41"/>
    <w:rsid w:val="00C056BA"/>
    <w:rsid w:val="00C05F0A"/>
    <w:rsid w:val="00C06648"/>
    <w:rsid w:val="00C071B0"/>
    <w:rsid w:val="00C11C15"/>
    <w:rsid w:val="00C131B2"/>
    <w:rsid w:val="00C138DF"/>
    <w:rsid w:val="00C14779"/>
    <w:rsid w:val="00C1525F"/>
    <w:rsid w:val="00C16E11"/>
    <w:rsid w:val="00C17E41"/>
    <w:rsid w:val="00C20F14"/>
    <w:rsid w:val="00C23EEA"/>
    <w:rsid w:val="00C3049A"/>
    <w:rsid w:val="00C31AA4"/>
    <w:rsid w:val="00C330A5"/>
    <w:rsid w:val="00C33F74"/>
    <w:rsid w:val="00C34192"/>
    <w:rsid w:val="00C34465"/>
    <w:rsid w:val="00C34B06"/>
    <w:rsid w:val="00C359B6"/>
    <w:rsid w:val="00C35DBE"/>
    <w:rsid w:val="00C36414"/>
    <w:rsid w:val="00C4023C"/>
    <w:rsid w:val="00C4332F"/>
    <w:rsid w:val="00C43FE7"/>
    <w:rsid w:val="00C460B8"/>
    <w:rsid w:val="00C5149C"/>
    <w:rsid w:val="00C53125"/>
    <w:rsid w:val="00C53370"/>
    <w:rsid w:val="00C57839"/>
    <w:rsid w:val="00C60A4F"/>
    <w:rsid w:val="00C617F1"/>
    <w:rsid w:val="00C619CE"/>
    <w:rsid w:val="00C626D7"/>
    <w:rsid w:val="00C629AD"/>
    <w:rsid w:val="00C62D1A"/>
    <w:rsid w:val="00C632B2"/>
    <w:rsid w:val="00C64207"/>
    <w:rsid w:val="00C6682A"/>
    <w:rsid w:val="00C67746"/>
    <w:rsid w:val="00C67CE6"/>
    <w:rsid w:val="00C712B2"/>
    <w:rsid w:val="00C720DA"/>
    <w:rsid w:val="00C74C2B"/>
    <w:rsid w:val="00C751F2"/>
    <w:rsid w:val="00C75EF1"/>
    <w:rsid w:val="00C77BDE"/>
    <w:rsid w:val="00C80A1D"/>
    <w:rsid w:val="00C80ECA"/>
    <w:rsid w:val="00C822A8"/>
    <w:rsid w:val="00C8310E"/>
    <w:rsid w:val="00C83B15"/>
    <w:rsid w:val="00C83C47"/>
    <w:rsid w:val="00C83D7A"/>
    <w:rsid w:val="00C83E45"/>
    <w:rsid w:val="00C84F09"/>
    <w:rsid w:val="00C8580C"/>
    <w:rsid w:val="00C87049"/>
    <w:rsid w:val="00C906AE"/>
    <w:rsid w:val="00C9374C"/>
    <w:rsid w:val="00C942F8"/>
    <w:rsid w:val="00C94583"/>
    <w:rsid w:val="00C9516C"/>
    <w:rsid w:val="00C95BE7"/>
    <w:rsid w:val="00C96713"/>
    <w:rsid w:val="00CA3465"/>
    <w:rsid w:val="00CA55CC"/>
    <w:rsid w:val="00CA59BC"/>
    <w:rsid w:val="00CA6B3B"/>
    <w:rsid w:val="00CB08B9"/>
    <w:rsid w:val="00CB0CEF"/>
    <w:rsid w:val="00CB10FE"/>
    <w:rsid w:val="00CB4F3F"/>
    <w:rsid w:val="00CB62DB"/>
    <w:rsid w:val="00CB65CD"/>
    <w:rsid w:val="00CB6CE0"/>
    <w:rsid w:val="00CB7196"/>
    <w:rsid w:val="00CB722A"/>
    <w:rsid w:val="00CB78C7"/>
    <w:rsid w:val="00CC270D"/>
    <w:rsid w:val="00CC35AB"/>
    <w:rsid w:val="00CC3E2B"/>
    <w:rsid w:val="00CC7995"/>
    <w:rsid w:val="00CD124B"/>
    <w:rsid w:val="00CD4F3E"/>
    <w:rsid w:val="00CD5634"/>
    <w:rsid w:val="00CD5E28"/>
    <w:rsid w:val="00CD6C4B"/>
    <w:rsid w:val="00CD6E10"/>
    <w:rsid w:val="00CE191C"/>
    <w:rsid w:val="00CE2F1E"/>
    <w:rsid w:val="00CE3BEE"/>
    <w:rsid w:val="00CE52B2"/>
    <w:rsid w:val="00CE6419"/>
    <w:rsid w:val="00CE6EEE"/>
    <w:rsid w:val="00CF03F5"/>
    <w:rsid w:val="00CF1520"/>
    <w:rsid w:val="00CF1EA8"/>
    <w:rsid w:val="00CF3062"/>
    <w:rsid w:val="00CF3952"/>
    <w:rsid w:val="00CF4D96"/>
    <w:rsid w:val="00CF6BF8"/>
    <w:rsid w:val="00CF71BC"/>
    <w:rsid w:val="00CF72E0"/>
    <w:rsid w:val="00D005AF"/>
    <w:rsid w:val="00D0163E"/>
    <w:rsid w:val="00D01C70"/>
    <w:rsid w:val="00D02126"/>
    <w:rsid w:val="00D03667"/>
    <w:rsid w:val="00D04D65"/>
    <w:rsid w:val="00D07A9F"/>
    <w:rsid w:val="00D1116F"/>
    <w:rsid w:val="00D1246A"/>
    <w:rsid w:val="00D1278B"/>
    <w:rsid w:val="00D13402"/>
    <w:rsid w:val="00D15E49"/>
    <w:rsid w:val="00D16C96"/>
    <w:rsid w:val="00D2141B"/>
    <w:rsid w:val="00D215AC"/>
    <w:rsid w:val="00D23B3B"/>
    <w:rsid w:val="00D2405C"/>
    <w:rsid w:val="00D240C9"/>
    <w:rsid w:val="00D2454B"/>
    <w:rsid w:val="00D26BC0"/>
    <w:rsid w:val="00D26F67"/>
    <w:rsid w:val="00D2722C"/>
    <w:rsid w:val="00D27359"/>
    <w:rsid w:val="00D27563"/>
    <w:rsid w:val="00D30140"/>
    <w:rsid w:val="00D301F5"/>
    <w:rsid w:val="00D305A0"/>
    <w:rsid w:val="00D35170"/>
    <w:rsid w:val="00D35B64"/>
    <w:rsid w:val="00D36CB9"/>
    <w:rsid w:val="00D36CEF"/>
    <w:rsid w:val="00D36F6A"/>
    <w:rsid w:val="00D4083E"/>
    <w:rsid w:val="00D42F95"/>
    <w:rsid w:val="00D4301E"/>
    <w:rsid w:val="00D43303"/>
    <w:rsid w:val="00D4398B"/>
    <w:rsid w:val="00D44AA7"/>
    <w:rsid w:val="00D451EE"/>
    <w:rsid w:val="00D4530C"/>
    <w:rsid w:val="00D45348"/>
    <w:rsid w:val="00D45E13"/>
    <w:rsid w:val="00D4655A"/>
    <w:rsid w:val="00D46FE1"/>
    <w:rsid w:val="00D51B2B"/>
    <w:rsid w:val="00D52746"/>
    <w:rsid w:val="00D5312E"/>
    <w:rsid w:val="00D53D06"/>
    <w:rsid w:val="00D547FB"/>
    <w:rsid w:val="00D54F09"/>
    <w:rsid w:val="00D577B0"/>
    <w:rsid w:val="00D60596"/>
    <w:rsid w:val="00D60F93"/>
    <w:rsid w:val="00D6346D"/>
    <w:rsid w:val="00D63D2F"/>
    <w:rsid w:val="00D654C9"/>
    <w:rsid w:val="00D65D06"/>
    <w:rsid w:val="00D677B4"/>
    <w:rsid w:val="00D70DA0"/>
    <w:rsid w:val="00D71052"/>
    <w:rsid w:val="00D73E3D"/>
    <w:rsid w:val="00D74706"/>
    <w:rsid w:val="00D75505"/>
    <w:rsid w:val="00D77201"/>
    <w:rsid w:val="00D805A1"/>
    <w:rsid w:val="00D817E9"/>
    <w:rsid w:val="00D8258A"/>
    <w:rsid w:val="00D828B8"/>
    <w:rsid w:val="00D82E07"/>
    <w:rsid w:val="00D831B7"/>
    <w:rsid w:val="00D84532"/>
    <w:rsid w:val="00D84CE5"/>
    <w:rsid w:val="00D84E2E"/>
    <w:rsid w:val="00D85B5C"/>
    <w:rsid w:val="00D90614"/>
    <w:rsid w:val="00D90B58"/>
    <w:rsid w:val="00D9277D"/>
    <w:rsid w:val="00D96382"/>
    <w:rsid w:val="00DA0070"/>
    <w:rsid w:val="00DA00AD"/>
    <w:rsid w:val="00DA128C"/>
    <w:rsid w:val="00DA1E5A"/>
    <w:rsid w:val="00DA469D"/>
    <w:rsid w:val="00DA4CFC"/>
    <w:rsid w:val="00DA724E"/>
    <w:rsid w:val="00DB124B"/>
    <w:rsid w:val="00DB3785"/>
    <w:rsid w:val="00DB389A"/>
    <w:rsid w:val="00DB42F8"/>
    <w:rsid w:val="00DB4B46"/>
    <w:rsid w:val="00DC1598"/>
    <w:rsid w:val="00DC1B98"/>
    <w:rsid w:val="00DC2B1E"/>
    <w:rsid w:val="00DC3651"/>
    <w:rsid w:val="00DC396D"/>
    <w:rsid w:val="00DC6BA7"/>
    <w:rsid w:val="00DC7CA2"/>
    <w:rsid w:val="00DD0EBB"/>
    <w:rsid w:val="00DD209C"/>
    <w:rsid w:val="00DD395C"/>
    <w:rsid w:val="00DD3FB9"/>
    <w:rsid w:val="00DD51E1"/>
    <w:rsid w:val="00DD7743"/>
    <w:rsid w:val="00DE060A"/>
    <w:rsid w:val="00DE0788"/>
    <w:rsid w:val="00DE1CB4"/>
    <w:rsid w:val="00DE1F6C"/>
    <w:rsid w:val="00DE4FB8"/>
    <w:rsid w:val="00DE7FFD"/>
    <w:rsid w:val="00DF1CE7"/>
    <w:rsid w:val="00DF2937"/>
    <w:rsid w:val="00DF3066"/>
    <w:rsid w:val="00DF327A"/>
    <w:rsid w:val="00DF3CD1"/>
    <w:rsid w:val="00DF4002"/>
    <w:rsid w:val="00DF4FB2"/>
    <w:rsid w:val="00DF5390"/>
    <w:rsid w:val="00DF5ED2"/>
    <w:rsid w:val="00DF6CB3"/>
    <w:rsid w:val="00DF710C"/>
    <w:rsid w:val="00E019D7"/>
    <w:rsid w:val="00E029AB"/>
    <w:rsid w:val="00E042C3"/>
    <w:rsid w:val="00E04FC1"/>
    <w:rsid w:val="00E11681"/>
    <w:rsid w:val="00E13A35"/>
    <w:rsid w:val="00E155FC"/>
    <w:rsid w:val="00E1651E"/>
    <w:rsid w:val="00E16941"/>
    <w:rsid w:val="00E169BE"/>
    <w:rsid w:val="00E16FE6"/>
    <w:rsid w:val="00E20377"/>
    <w:rsid w:val="00E20B72"/>
    <w:rsid w:val="00E24627"/>
    <w:rsid w:val="00E24B90"/>
    <w:rsid w:val="00E25884"/>
    <w:rsid w:val="00E25F7B"/>
    <w:rsid w:val="00E262E5"/>
    <w:rsid w:val="00E3040A"/>
    <w:rsid w:val="00E30AC5"/>
    <w:rsid w:val="00E31B47"/>
    <w:rsid w:val="00E32C78"/>
    <w:rsid w:val="00E34CB7"/>
    <w:rsid w:val="00E35234"/>
    <w:rsid w:val="00E35477"/>
    <w:rsid w:val="00E36243"/>
    <w:rsid w:val="00E36858"/>
    <w:rsid w:val="00E36D7A"/>
    <w:rsid w:val="00E4027F"/>
    <w:rsid w:val="00E4361D"/>
    <w:rsid w:val="00E4401A"/>
    <w:rsid w:val="00E448F7"/>
    <w:rsid w:val="00E4617F"/>
    <w:rsid w:val="00E47328"/>
    <w:rsid w:val="00E47910"/>
    <w:rsid w:val="00E530CE"/>
    <w:rsid w:val="00E54464"/>
    <w:rsid w:val="00E54855"/>
    <w:rsid w:val="00E5599E"/>
    <w:rsid w:val="00E55CB9"/>
    <w:rsid w:val="00E5685A"/>
    <w:rsid w:val="00E5733D"/>
    <w:rsid w:val="00E57F3B"/>
    <w:rsid w:val="00E615B6"/>
    <w:rsid w:val="00E625E9"/>
    <w:rsid w:val="00E6354D"/>
    <w:rsid w:val="00E67791"/>
    <w:rsid w:val="00E67C99"/>
    <w:rsid w:val="00E7032B"/>
    <w:rsid w:val="00E70764"/>
    <w:rsid w:val="00E72C70"/>
    <w:rsid w:val="00E74A2E"/>
    <w:rsid w:val="00E75B9C"/>
    <w:rsid w:val="00E75D43"/>
    <w:rsid w:val="00E75D72"/>
    <w:rsid w:val="00E7717F"/>
    <w:rsid w:val="00E80095"/>
    <w:rsid w:val="00E82524"/>
    <w:rsid w:val="00E826E7"/>
    <w:rsid w:val="00E826E8"/>
    <w:rsid w:val="00E8344F"/>
    <w:rsid w:val="00E836E0"/>
    <w:rsid w:val="00E83EFC"/>
    <w:rsid w:val="00E85A42"/>
    <w:rsid w:val="00E8673B"/>
    <w:rsid w:val="00E86A08"/>
    <w:rsid w:val="00E86FA0"/>
    <w:rsid w:val="00E87331"/>
    <w:rsid w:val="00E90120"/>
    <w:rsid w:val="00E904EA"/>
    <w:rsid w:val="00E906E3"/>
    <w:rsid w:val="00E91294"/>
    <w:rsid w:val="00E954CF"/>
    <w:rsid w:val="00E968CD"/>
    <w:rsid w:val="00E96F4D"/>
    <w:rsid w:val="00EA1DAB"/>
    <w:rsid w:val="00EA1F31"/>
    <w:rsid w:val="00EA6DD8"/>
    <w:rsid w:val="00EB2570"/>
    <w:rsid w:val="00EB2E86"/>
    <w:rsid w:val="00EB40EF"/>
    <w:rsid w:val="00EB41CE"/>
    <w:rsid w:val="00EB4C9B"/>
    <w:rsid w:val="00EB653A"/>
    <w:rsid w:val="00EC02DD"/>
    <w:rsid w:val="00EC1C31"/>
    <w:rsid w:val="00EC23E5"/>
    <w:rsid w:val="00EC2C35"/>
    <w:rsid w:val="00EC79A7"/>
    <w:rsid w:val="00ED2611"/>
    <w:rsid w:val="00ED28E8"/>
    <w:rsid w:val="00ED3F6B"/>
    <w:rsid w:val="00ED4C08"/>
    <w:rsid w:val="00ED5376"/>
    <w:rsid w:val="00ED75D1"/>
    <w:rsid w:val="00ED7976"/>
    <w:rsid w:val="00ED7FD5"/>
    <w:rsid w:val="00EE0996"/>
    <w:rsid w:val="00EE1728"/>
    <w:rsid w:val="00EE45B1"/>
    <w:rsid w:val="00EE4B33"/>
    <w:rsid w:val="00EE4E81"/>
    <w:rsid w:val="00EE6F8B"/>
    <w:rsid w:val="00EF024A"/>
    <w:rsid w:val="00EF0A43"/>
    <w:rsid w:val="00EF0AD8"/>
    <w:rsid w:val="00EF370F"/>
    <w:rsid w:val="00EF3886"/>
    <w:rsid w:val="00EF3A5B"/>
    <w:rsid w:val="00EF3ED9"/>
    <w:rsid w:val="00EF4921"/>
    <w:rsid w:val="00EF5426"/>
    <w:rsid w:val="00EF6AC6"/>
    <w:rsid w:val="00F00441"/>
    <w:rsid w:val="00F0265D"/>
    <w:rsid w:val="00F02A20"/>
    <w:rsid w:val="00F02D4E"/>
    <w:rsid w:val="00F0403D"/>
    <w:rsid w:val="00F04B6C"/>
    <w:rsid w:val="00F05440"/>
    <w:rsid w:val="00F05519"/>
    <w:rsid w:val="00F07234"/>
    <w:rsid w:val="00F108E7"/>
    <w:rsid w:val="00F11676"/>
    <w:rsid w:val="00F1183B"/>
    <w:rsid w:val="00F119B1"/>
    <w:rsid w:val="00F14B7B"/>
    <w:rsid w:val="00F14D8E"/>
    <w:rsid w:val="00F14DDA"/>
    <w:rsid w:val="00F15F15"/>
    <w:rsid w:val="00F1787F"/>
    <w:rsid w:val="00F20360"/>
    <w:rsid w:val="00F213E3"/>
    <w:rsid w:val="00F22175"/>
    <w:rsid w:val="00F2275D"/>
    <w:rsid w:val="00F22AB1"/>
    <w:rsid w:val="00F23988"/>
    <w:rsid w:val="00F23CD4"/>
    <w:rsid w:val="00F2433A"/>
    <w:rsid w:val="00F275C8"/>
    <w:rsid w:val="00F27D17"/>
    <w:rsid w:val="00F30321"/>
    <w:rsid w:val="00F30529"/>
    <w:rsid w:val="00F30F3B"/>
    <w:rsid w:val="00F31A06"/>
    <w:rsid w:val="00F31AB2"/>
    <w:rsid w:val="00F327A1"/>
    <w:rsid w:val="00F342AC"/>
    <w:rsid w:val="00F36608"/>
    <w:rsid w:val="00F36BC1"/>
    <w:rsid w:val="00F37AF8"/>
    <w:rsid w:val="00F37ECF"/>
    <w:rsid w:val="00F41E8D"/>
    <w:rsid w:val="00F434DC"/>
    <w:rsid w:val="00F43D05"/>
    <w:rsid w:val="00F4537F"/>
    <w:rsid w:val="00F469AA"/>
    <w:rsid w:val="00F50A33"/>
    <w:rsid w:val="00F51DE3"/>
    <w:rsid w:val="00F521D3"/>
    <w:rsid w:val="00F532DC"/>
    <w:rsid w:val="00F55550"/>
    <w:rsid w:val="00F572F9"/>
    <w:rsid w:val="00F575B4"/>
    <w:rsid w:val="00F577C7"/>
    <w:rsid w:val="00F62568"/>
    <w:rsid w:val="00F64E3A"/>
    <w:rsid w:val="00F65CCC"/>
    <w:rsid w:val="00F66126"/>
    <w:rsid w:val="00F6613D"/>
    <w:rsid w:val="00F661BE"/>
    <w:rsid w:val="00F66862"/>
    <w:rsid w:val="00F66CA7"/>
    <w:rsid w:val="00F671EA"/>
    <w:rsid w:val="00F678D5"/>
    <w:rsid w:val="00F703A7"/>
    <w:rsid w:val="00F70B82"/>
    <w:rsid w:val="00F71CC8"/>
    <w:rsid w:val="00F72224"/>
    <w:rsid w:val="00F7288D"/>
    <w:rsid w:val="00F72A45"/>
    <w:rsid w:val="00F730EB"/>
    <w:rsid w:val="00F74ACD"/>
    <w:rsid w:val="00F74B59"/>
    <w:rsid w:val="00F753F6"/>
    <w:rsid w:val="00F76359"/>
    <w:rsid w:val="00F766C5"/>
    <w:rsid w:val="00F7705B"/>
    <w:rsid w:val="00F7751A"/>
    <w:rsid w:val="00F77596"/>
    <w:rsid w:val="00F8157F"/>
    <w:rsid w:val="00F81F84"/>
    <w:rsid w:val="00F82EEA"/>
    <w:rsid w:val="00F82F95"/>
    <w:rsid w:val="00F839B1"/>
    <w:rsid w:val="00F84995"/>
    <w:rsid w:val="00F84FAC"/>
    <w:rsid w:val="00F8525C"/>
    <w:rsid w:val="00F85998"/>
    <w:rsid w:val="00F866A4"/>
    <w:rsid w:val="00F86CB1"/>
    <w:rsid w:val="00F86F5E"/>
    <w:rsid w:val="00F87E5C"/>
    <w:rsid w:val="00F90CD6"/>
    <w:rsid w:val="00F90EFC"/>
    <w:rsid w:val="00F916D4"/>
    <w:rsid w:val="00F93A61"/>
    <w:rsid w:val="00F93E96"/>
    <w:rsid w:val="00F9464E"/>
    <w:rsid w:val="00F96F26"/>
    <w:rsid w:val="00F97B4D"/>
    <w:rsid w:val="00FA0D81"/>
    <w:rsid w:val="00FA0FD5"/>
    <w:rsid w:val="00FA10CD"/>
    <w:rsid w:val="00FA216C"/>
    <w:rsid w:val="00FA3625"/>
    <w:rsid w:val="00FA4244"/>
    <w:rsid w:val="00FA45E9"/>
    <w:rsid w:val="00FA5145"/>
    <w:rsid w:val="00FA617B"/>
    <w:rsid w:val="00FA7818"/>
    <w:rsid w:val="00FA78A3"/>
    <w:rsid w:val="00FB005C"/>
    <w:rsid w:val="00FB2C60"/>
    <w:rsid w:val="00FB2FFC"/>
    <w:rsid w:val="00FB4C51"/>
    <w:rsid w:val="00FB6843"/>
    <w:rsid w:val="00FB7288"/>
    <w:rsid w:val="00FC0A82"/>
    <w:rsid w:val="00FC0D8E"/>
    <w:rsid w:val="00FC1C0D"/>
    <w:rsid w:val="00FC30AD"/>
    <w:rsid w:val="00FC356B"/>
    <w:rsid w:val="00FD024F"/>
    <w:rsid w:val="00FD0B3B"/>
    <w:rsid w:val="00FD48ED"/>
    <w:rsid w:val="00FD56B9"/>
    <w:rsid w:val="00FE040F"/>
    <w:rsid w:val="00FE4565"/>
    <w:rsid w:val="00FE588C"/>
    <w:rsid w:val="00FE598C"/>
    <w:rsid w:val="00FE786C"/>
    <w:rsid w:val="00FF0B5F"/>
    <w:rsid w:val="00FF1345"/>
    <w:rsid w:val="00FF3021"/>
    <w:rsid w:val="00FF320B"/>
    <w:rsid w:val="00FF5F61"/>
    <w:rsid w:val="00FF69DA"/>
    <w:rsid w:val="00FF7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stroke="f" strokecolor="white">
      <v:fill color="black" on="f"/>
      <v:stroke color="white" weight="3e-5mm"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EF7"/>
    <w:pPr>
      <w:widowControl w:val="0"/>
      <w:adjustRightInd w:val="0"/>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1EF7"/>
    <w:pPr>
      <w:tabs>
        <w:tab w:val="center" w:pos="4153"/>
        <w:tab w:val="right" w:pos="8306"/>
      </w:tabs>
      <w:spacing w:line="360" w:lineRule="atLeast"/>
    </w:pPr>
    <w:rPr>
      <w:rFonts w:eastAsia="細明體"/>
      <w:kern w:val="0"/>
      <w:sz w:val="20"/>
    </w:rPr>
  </w:style>
  <w:style w:type="paragraph" w:styleId="a4">
    <w:name w:val="footer"/>
    <w:basedOn w:val="a"/>
    <w:rsid w:val="00451EF7"/>
    <w:pPr>
      <w:tabs>
        <w:tab w:val="center" w:pos="4153"/>
        <w:tab w:val="right" w:pos="8306"/>
      </w:tabs>
      <w:spacing w:line="360" w:lineRule="atLeast"/>
    </w:pPr>
    <w:rPr>
      <w:rFonts w:eastAsia="細明體"/>
      <w:kern w:val="0"/>
      <w:sz w:val="20"/>
    </w:rPr>
  </w:style>
  <w:style w:type="character" w:styleId="a5">
    <w:name w:val="page number"/>
    <w:basedOn w:val="a0"/>
    <w:rsid w:val="00451EF7"/>
    <w:rPr>
      <w:rFonts w:ascii="細明體" w:eastAsia="細明體" w:hAnsi="細明體"/>
    </w:rPr>
  </w:style>
  <w:style w:type="paragraph" w:styleId="a6">
    <w:name w:val="Body Text Indent"/>
    <w:basedOn w:val="a"/>
    <w:rsid w:val="00451EF7"/>
    <w:pPr>
      <w:spacing w:before="120" w:line="320" w:lineRule="atLeast"/>
      <w:ind w:left="567" w:hanging="567"/>
    </w:pPr>
    <w:rPr>
      <w:rFonts w:ascii="細明體" w:eastAsia="細明體"/>
      <w:kern w:val="0"/>
      <w:sz w:val="18"/>
    </w:rPr>
  </w:style>
  <w:style w:type="paragraph" w:styleId="a7">
    <w:name w:val="Block Text"/>
    <w:basedOn w:val="a"/>
    <w:rsid w:val="00451EF7"/>
    <w:pPr>
      <w:spacing w:line="240" w:lineRule="atLeast"/>
      <w:ind w:left="907" w:right="159" w:hanging="907"/>
      <w:jc w:val="both"/>
    </w:pPr>
    <w:rPr>
      <w:sz w:val="18"/>
    </w:rPr>
  </w:style>
  <w:style w:type="paragraph" w:styleId="2">
    <w:name w:val="Body Text Indent 2"/>
    <w:basedOn w:val="a"/>
    <w:rsid w:val="00451EF7"/>
    <w:pPr>
      <w:spacing w:line="360" w:lineRule="auto"/>
      <w:ind w:left="454" w:hanging="454"/>
      <w:jc w:val="both"/>
    </w:pPr>
    <w:rPr>
      <w:sz w:val="22"/>
    </w:rPr>
  </w:style>
  <w:style w:type="paragraph" w:styleId="3">
    <w:name w:val="Body Text Indent 3"/>
    <w:basedOn w:val="a"/>
    <w:rsid w:val="00451EF7"/>
    <w:pPr>
      <w:kinsoku w:val="0"/>
      <w:spacing w:line="240" w:lineRule="atLeast"/>
      <w:ind w:left="1200" w:hanging="1200"/>
      <w:jc w:val="both"/>
    </w:pPr>
  </w:style>
  <w:style w:type="paragraph" w:styleId="a8">
    <w:name w:val="Body Text"/>
    <w:basedOn w:val="a"/>
    <w:rsid w:val="00451EF7"/>
    <w:pPr>
      <w:jc w:val="distribute"/>
    </w:pPr>
    <w:rPr>
      <w:spacing w:val="-16"/>
    </w:rPr>
  </w:style>
  <w:style w:type="paragraph" w:customStyle="1" w:styleId="1">
    <w:name w:val="1."/>
    <w:basedOn w:val="a"/>
    <w:rsid w:val="00451EF7"/>
    <w:pPr>
      <w:spacing w:line="320" w:lineRule="exact"/>
      <w:ind w:left="1446" w:hanging="255"/>
      <w:jc w:val="both"/>
    </w:pPr>
    <w:rPr>
      <w:rFonts w:ascii="新細明體"/>
      <w:spacing w:val="6"/>
      <w:sz w:val="22"/>
    </w:rPr>
  </w:style>
  <w:style w:type="paragraph" w:styleId="20">
    <w:name w:val="Body Text 2"/>
    <w:basedOn w:val="a"/>
    <w:rsid w:val="00451EF7"/>
    <w:pPr>
      <w:jc w:val="center"/>
    </w:pPr>
  </w:style>
  <w:style w:type="table" w:styleId="a9">
    <w:name w:val="Table Grid"/>
    <w:basedOn w:val="a1"/>
    <w:rsid w:val="00F14D8E"/>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分析(1)"/>
    <w:basedOn w:val="a"/>
    <w:rsid w:val="00C626D7"/>
    <w:pPr>
      <w:adjustRightInd/>
      <w:spacing w:line="480" w:lineRule="exact"/>
      <w:ind w:left="1712" w:hanging="306"/>
      <w:jc w:val="both"/>
      <w:textAlignment w:val="auto"/>
    </w:pPr>
    <w:rPr>
      <w:rFonts w:eastAsia="華康楷書體W5"/>
      <w:spacing w:val="10"/>
      <w:sz w:val="28"/>
    </w:rPr>
  </w:style>
  <w:style w:type="paragraph" w:styleId="aa">
    <w:name w:val="Balloon Text"/>
    <w:basedOn w:val="a"/>
    <w:semiHidden/>
    <w:rsid w:val="002119AD"/>
    <w:rPr>
      <w:rFonts w:ascii="Arial" w:hAnsi="Arial"/>
      <w:sz w:val="18"/>
      <w:szCs w:val="18"/>
    </w:rPr>
  </w:style>
  <w:style w:type="paragraph" w:styleId="21">
    <w:name w:val="Body Text First Indent 2"/>
    <w:basedOn w:val="a6"/>
    <w:rsid w:val="00E8344F"/>
    <w:pPr>
      <w:spacing w:before="0" w:after="120" w:line="240" w:lineRule="auto"/>
      <w:ind w:leftChars="200" w:left="480" w:firstLineChars="100" w:firstLine="210"/>
    </w:pPr>
    <w:rPr>
      <w:rFonts w:ascii="Times New Roman" w:eastAsia="新細明體"/>
      <w:kern w:val="2"/>
      <w:sz w:val="24"/>
    </w:rPr>
  </w:style>
  <w:style w:type="paragraph" w:customStyle="1" w:styleId="Default">
    <w:name w:val="Default"/>
    <w:rsid w:val="001D6F45"/>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7665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EF7"/>
    <w:pPr>
      <w:widowControl w:val="0"/>
      <w:adjustRightInd w:val="0"/>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1EF7"/>
    <w:pPr>
      <w:tabs>
        <w:tab w:val="center" w:pos="4153"/>
        <w:tab w:val="right" w:pos="8306"/>
      </w:tabs>
      <w:spacing w:line="360" w:lineRule="atLeast"/>
    </w:pPr>
    <w:rPr>
      <w:rFonts w:eastAsia="細明體"/>
      <w:kern w:val="0"/>
      <w:sz w:val="20"/>
    </w:rPr>
  </w:style>
  <w:style w:type="paragraph" w:styleId="a4">
    <w:name w:val="footer"/>
    <w:basedOn w:val="a"/>
    <w:rsid w:val="00451EF7"/>
    <w:pPr>
      <w:tabs>
        <w:tab w:val="center" w:pos="4153"/>
        <w:tab w:val="right" w:pos="8306"/>
      </w:tabs>
      <w:spacing w:line="360" w:lineRule="atLeast"/>
    </w:pPr>
    <w:rPr>
      <w:rFonts w:eastAsia="細明體"/>
      <w:kern w:val="0"/>
      <w:sz w:val="20"/>
    </w:rPr>
  </w:style>
  <w:style w:type="character" w:styleId="a5">
    <w:name w:val="page number"/>
    <w:basedOn w:val="a0"/>
    <w:rsid w:val="00451EF7"/>
    <w:rPr>
      <w:rFonts w:ascii="細明體" w:eastAsia="細明體" w:hAnsi="細明體"/>
    </w:rPr>
  </w:style>
  <w:style w:type="paragraph" w:styleId="a6">
    <w:name w:val="Body Text Indent"/>
    <w:basedOn w:val="a"/>
    <w:rsid w:val="00451EF7"/>
    <w:pPr>
      <w:spacing w:before="120" w:line="320" w:lineRule="atLeast"/>
      <w:ind w:left="567" w:hanging="567"/>
    </w:pPr>
    <w:rPr>
      <w:rFonts w:ascii="細明體" w:eastAsia="細明體"/>
      <w:kern w:val="0"/>
      <w:sz w:val="18"/>
    </w:rPr>
  </w:style>
  <w:style w:type="paragraph" w:styleId="a7">
    <w:name w:val="Block Text"/>
    <w:basedOn w:val="a"/>
    <w:rsid w:val="00451EF7"/>
    <w:pPr>
      <w:spacing w:line="240" w:lineRule="atLeast"/>
      <w:ind w:left="907" w:right="159" w:hanging="907"/>
      <w:jc w:val="both"/>
    </w:pPr>
    <w:rPr>
      <w:sz w:val="18"/>
    </w:rPr>
  </w:style>
  <w:style w:type="paragraph" w:styleId="2">
    <w:name w:val="Body Text Indent 2"/>
    <w:basedOn w:val="a"/>
    <w:rsid w:val="00451EF7"/>
    <w:pPr>
      <w:spacing w:line="360" w:lineRule="auto"/>
      <w:ind w:left="454" w:hanging="454"/>
      <w:jc w:val="both"/>
    </w:pPr>
    <w:rPr>
      <w:sz w:val="22"/>
    </w:rPr>
  </w:style>
  <w:style w:type="paragraph" w:styleId="3">
    <w:name w:val="Body Text Indent 3"/>
    <w:basedOn w:val="a"/>
    <w:rsid w:val="00451EF7"/>
    <w:pPr>
      <w:kinsoku w:val="0"/>
      <w:spacing w:line="240" w:lineRule="atLeast"/>
      <w:ind w:left="1200" w:hanging="1200"/>
      <w:jc w:val="both"/>
    </w:pPr>
  </w:style>
  <w:style w:type="paragraph" w:styleId="a8">
    <w:name w:val="Body Text"/>
    <w:basedOn w:val="a"/>
    <w:rsid w:val="00451EF7"/>
    <w:pPr>
      <w:jc w:val="distribute"/>
    </w:pPr>
    <w:rPr>
      <w:spacing w:val="-16"/>
    </w:rPr>
  </w:style>
  <w:style w:type="paragraph" w:customStyle="1" w:styleId="1">
    <w:name w:val="1."/>
    <w:basedOn w:val="a"/>
    <w:rsid w:val="00451EF7"/>
    <w:pPr>
      <w:spacing w:line="320" w:lineRule="exact"/>
      <w:ind w:left="1446" w:hanging="255"/>
      <w:jc w:val="both"/>
    </w:pPr>
    <w:rPr>
      <w:rFonts w:ascii="新細明體"/>
      <w:spacing w:val="6"/>
      <w:sz w:val="22"/>
    </w:rPr>
  </w:style>
  <w:style w:type="paragraph" w:styleId="20">
    <w:name w:val="Body Text 2"/>
    <w:basedOn w:val="a"/>
    <w:rsid w:val="00451EF7"/>
    <w:pPr>
      <w:jc w:val="center"/>
    </w:pPr>
  </w:style>
  <w:style w:type="table" w:styleId="a9">
    <w:name w:val="Table Grid"/>
    <w:basedOn w:val="a1"/>
    <w:rsid w:val="00F14D8E"/>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分析(1)"/>
    <w:basedOn w:val="a"/>
    <w:rsid w:val="00C626D7"/>
    <w:pPr>
      <w:adjustRightInd/>
      <w:spacing w:line="480" w:lineRule="exact"/>
      <w:ind w:left="1712" w:hanging="306"/>
      <w:jc w:val="both"/>
      <w:textAlignment w:val="auto"/>
    </w:pPr>
    <w:rPr>
      <w:rFonts w:eastAsia="華康楷書體W5"/>
      <w:spacing w:val="10"/>
      <w:sz w:val="28"/>
    </w:rPr>
  </w:style>
  <w:style w:type="paragraph" w:styleId="aa">
    <w:name w:val="Balloon Text"/>
    <w:basedOn w:val="a"/>
    <w:semiHidden/>
    <w:rsid w:val="002119AD"/>
    <w:rPr>
      <w:rFonts w:ascii="Arial" w:hAnsi="Arial"/>
      <w:sz w:val="18"/>
      <w:szCs w:val="18"/>
    </w:rPr>
  </w:style>
  <w:style w:type="paragraph" w:styleId="21">
    <w:name w:val="Body Text First Indent 2"/>
    <w:basedOn w:val="a6"/>
    <w:rsid w:val="00E8344F"/>
    <w:pPr>
      <w:spacing w:before="0" w:after="120" w:line="240" w:lineRule="auto"/>
      <w:ind w:leftChars="200" w:left="480" w:firstLineChars="100" w:firstLine="210"/>
    </w:pPr>
    <w:rPr>
      <w:rFonts w:ascii="Times New Roman" w:eastAsia="新細明體"/>
      <w:kern w:val="2"/>
      <w:sz w:val="24"/>
    </w:rPr>
  </w:style>
  <w:style w:type="paragraph" w:customStyle="1" w:styleId="Default">
    <w:name w:val="Default"/>
    <w:rsid w:val="001D6F45"/>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7665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1655">
      <w:bodyDiv w:val="1"/>
      <w:marLeft w:val="0"/>
      <w:marRight w:val="0"/>
      <w:marTop w:val="0"/>
      <w:marBottom w:val="0"/>
      <w:divBdr>
        <w:top w:val="none" w:sz="0" w:space="0" w:color="auto"/>
        <w:left w:val="none" w:sz="0" w:space="0" w:color="auto"/>
        <w:bottom w:val="none" w:sz="0" w:space="0" w:color="auto"/>
        <w:right w:val="none" w:sz="0" w:space="0" w:color="auto"/>
      </w:divBdr>
    </w:div>
    <w:div w:id="1990674221">
      <w:bodyDiv w:val="1"/>
      <w:marLeft w:val="0"/>
      <w:marRight w:val="0"/>
      <w:marTop w:val="0"/>
      <w:marBottom w:val="0"/>
      <w:divBdr>
        <w:top w:val="none" w:sz="0" w:space="0" w:color="auto"/>
        <w:left w:val="none" w:sz="0" w:space="0" w:color="auto"/>
        <w:bottom w:val="none" w:sz="0" w:space="0" w:color="auto"/>
        <w:right w:val="none" w:sz="0" w:space="0" w:color="auto"/>
      </w:divBdr>
    </w:div>
    <w:div w:id="2013025235">
      <w:bodyDiv w:val="1"/>
      <w:marLeft w:val="0"/>
      <w:marRight w:val="0"/>
      <w:marTop w:val="0"/>
      <w:marBottom w:val="0"/>
      <w:divBdr>
        <w:top w:val="none" w:sz="0" w:space="0" w:color="auto"/>
        <w:left w:val="none" w:sz="0" w:space="0" w:color="auto"/>
        <w:bottom w:val="none" w:sz="0" w:space="0" w:color="auto"/>
        <w:right w:val="none" w:sz="0" w:space="0" w:color="auto"/>
      </w:divBdr>
      <w:divsChild>
        <w:div w:id="298390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2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8" Type="http://schemas.openxmlformats.org/officeDocument/2006/relationships/package" Target="../embeddings/Microsoft_Excel____1.xlsx"/><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charts/_rels/chart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3.jpeg"/><Relationship Id="rId4"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t>運用項目中心配置比例</a:t>
            </a:r>
          </a:p>
        </c:rich>
      </c:tx>
      <c:layout>
        <c:manualLayout>
          <c:xMode val="edge"/>
          <c:yMode val="edge"/>
          <c:x val="0.30663633051534284"/>
          <c:y val="0"/>
        </c:manualLayout>
      </c:layout>
      <c:overlay val="0"/>
    </c:title>
    <c:autoTitleDeleted val="0"/>
    <c:view3D>
      <c:rotX val="30"/>
      <c:rotY val="0"/>
      <c:depthPercent val="90"/>
      <c:rAngAx val="0"/>
      <c:perspective val="30"/>
    </c:view3D>
    <c:floor>
      <c:thickness val="0"/>
    </c:floor>
    <c:sideWall>
      <c:thickness val="0"/>
    </c:sideWall>
    <c:backWall>
      <c:thickness val="0"/>
    </c:backWall>
    <c:plotArea>
      <c:layout>
        <c:manualLayout>
          <c:layoutTarget val="inner"/>
          <c:xMode val="edge"/>
          <c:yMode val="edge"/>
          <c:x val="0.21383730008253463"/>
          <c:y val="0.34729522446057648"/>
          <c:w val="0.59306197836382235"/>
          <c:h val="0.51318209349705357"/>
        </c:manualLayout>
      </c:layout>
      <c:pie3DChart>
        <c:varyColors val="1"/>
        <c:ser>
          <c:idx val="0"/>
          <c:order val="0"/>
          <c:tx>
            <c:strRef>
              <c:f>工作表1!$B$1</c:f>
              <c:strCache>
                <c:ptCount val="1"/>
                <c:pt idx="0">
                  <c:v>中心配置比例</c:v>
                </c:pt>
              </c:strCache>
            </c:strRef>
          </c:tx>
          <c:spPr>
            <a:ln>
              <a:solidFill>
                <a:prstClr val="black"/>
              </a:solidFill>
            </a:ln>
          </c:spPr>
          <c:dPt>
            <c:idx val="0"/>
            <c:bubble3D val="0"/>
            <c:spPr>
              <a:blipFill>
                <a:blip xmlns:r="http://schemas.openxmlformats.org/officeDocument/2006/relationships" r:embed="rId1"/>
                <a:tile tx="0" ty="0" sx="100000" sy="100000" flip="none" algn="tl"/>
              </a:blipFill>
              <a:ln>
                <a:solidFill>
                  <a:prstClr val="black"/>
                </a:solidFill>
              </a:ln>
            </c:spPr>
          </c:dPt>
          <c:dPt>
            <c:idx val="1"/>
            <c:bubble3D val="0"/>
            <c:spPr>
              <a:blipFill>
                <a:blip xmlns:r="http://schemas.openxmlformats.org/officeDocument/2006/relationships" r:embed="rId2"/>
                <a:tile tx="0" ty="0" sx="100000" sy="100000" flip="none" algn="tl"/>
              </a:blipFill>
              <a:ln>
                <a:solidFill>
                  <a:prstClr val="black"/>
                </a:solidFill>
              </a:ln>
            </c:spPr>
          </c:dPt>
          <c:dPt>
            <c:idx val="2"/>
            <c:bubble3D val="0"/>
            <c:spPr>
              <a:blipFill>
                <a:blip xmlns:r="http://schemas.openxmlformats.org/officeDocument/2006/relationships" r:embed="rId3"/>
                <a:tile tx="0" ty="0" sx="100000" sy="100000" flip="none" algn="tl"/>
              </a:blipFill>
              <a:ln>
                <a:solidFill>
                  <a:prstClr val="black"/>
                </a:solidFill>
              </a:ln>
            </c:spPr>
          </c:dPt>
          <c:dPt>
            <c:idx val="3"/>
            <c:bubble3D val="0"/>
            <c:spPr>
              <a:blipFill>
                <a:blip xmlns:r="http://schemas.openxmlformats.org/officeDocument/2006/relationships" r:embed="rId4"/>
                <a:tile tx="0" ty="0" sx="100000" sy="100000" flip="none" algn="tl"/>
              </a:blipFill>
              <a:ln>
                <a:solidFill>
                  <a:prstClr val="black"/>
                </a:solidFill>
              </a:ln>
            </c:spPr>
          </c:dPt>
          <c:dPt>
            <c:idx val="4"/>
            <c:bubble3D val="0"/>
            <c:spPr>
              <a:blipFill>
                <a:blip xmlns:r="http://schemas.openxmlformats.org/officeDocument/2006/relationships" r:embed="rId5"/>
                <a:tile tx="0" ty="0" sx="100000" sy="100000" flip="none" algn="tl"/>
              </a:blipFill>
              <a:ln>
                <a:solidFill>
                  <a:prstClr val="black"/>
                </a:solidFill>
              </a:ln>
            </c:spPr>
          </c:dPt>
          <c:dPt>
            <c:idx val="5"/>
            <c:bubble3D val="0"/>
            <c:spPr>
              <a:blipFill dpi="0" rotWithShape="1">
                <a:blip xmlns:r="http://schemas.openxmlformats.org/officeDocument/2006/relationships" r:embed="rId6"/>
                <a:srcRect/>
                <a:stretch>
                  <a:fillRect/>
                </a:stretch>
              </a:blipFill>
              <a:ln>
                <a:solidFill>
                  <a:prstClr val="black"/>
                </a:solidFill>
              </a:ln>
            </c:spPr>
          </c:dPt>
          <c:dPt>
            <c:idx val="6"/>
            <c:bubble3D val="0"/>
            <c:spPr>
              <a:blipFill>
                <a:blip xmlns:r="http://schemas.openxmlformats.org/officeDocument/2006/relationships" r:embed="rId7"/>
                <a:tile tx="0" ty="0" sx="100000" sy="100000" flip="none" algn="tl"/>
              </a:blipFill>
              <a:ln>
                <a:solidFill>
                  <a:prstClr val="black"/>
                </a:solidFill>
              </a:ln>
            </c:spPr>
          </c:dPt>
          <c:dLbls>
            <c:dLbl>
              <c:idx val="0"/>
              <c:layout>
                <c:manualLayout>
                  <c:x val="9.6798936317170875E-2"/>
                  <c:y val="-7.7122288760468304E-3"/>
                </c:manualLayout>
              </c:layout>
              <c:tx>
                <c:rich>
                  <a:bodyPr/>
                  <a:lstStyle/>
                  <a:p>
                    <a:r>
                      <a:rPr lang="zh-TW" altLang="en-US" b="1"/>
                      <a:t>國內</a:t>
                    </a:r>
                    <a:r>
                      <a:rPr lang="zh-TW" b="1"/>
                      <a:t>銀</a:t>
                    </a:r>
                    <a:r>
                      <a:rPr lang="zh-TW"/>
                      <a:t>行存款
</a:t>
                    </a:r>
                    <a:r>
                      <a:rPr lang="en-US" altLang="zh-TW"/>
                      <a:t>8</a:t>
                    </a:r>
                    <a:r>
                      <a:rPr lang="en-US"/>
                      <a:t>.93%</a:t>
                    </a:r>
                  </a:p>
                  <a:p>
                    <a:r>
                      <a:rPr lang="en-US"/>
                      <a:t>(</a:t>
                    </a:r>
                    <a:r>
                      <a:rPr lang="zh-TW"/>
                      <a:t>自營</a:t>
                    </a:r>
                    <a:r>
                      <a:rPr lang="en-US"/>
                      <a:t>)</a:t>
                    </a:r>
                  </a:p>
                  <a:p>
                    <a:endParaRPr lang="zh-TW"/>
                  </a:p>
                </c:rich>
              </c:tx>
              <c:showLegendKey val="0"/>
              <c:showVal val="0"/>
              <c:showCatName val="1"/>
              <c:showSerName val="0"/>
              <c:showPercent val="1"/>
              <c:showBubbleSize val="0"/>
            </c:dLbl>
            <c:dLbl>
              <c:idx val="1"/>
              <c:layout>
                <c:manualLayout>
                  <c:x val="0.11751945198091007"/>
                  <c:y val="6.0583038597175717E-2"/>
                </c:manualLayout>
              </c:layout>
              <c:tx>
                <c:rich>
                  <a:bodyPr/>
                  <a:lstStyle/>
                  <a:p>
                    <a:r>
                      <a:rPr lang="zh-TW" altLang="en-US" b="1"/>
                      <a:t>國</a:t>
                    </a:r>
                    <a:r>
                      <a:rPr lang="zh-TW" altLang="en-US"/>
                      <a:t>內債務證券
</a:t>
                    </a:r>
                    <a:r>
                      <a:rPr lang="en-US" altLang="zh-TW"/>
                      <a:t>12.00%</a:t>
                    </a:r>
                  </a:p>
                  <a:p>
                    <a:r>
                      <a:rPr lang="en-US" altLang="zh-TW"/>
                      <a:t>(</a:t>
                    </a:r>
                    <a:r>
                      <a:rPr lang="zh-TW" altLang="en-US"/>
                      <a:t>自營</a:t>
                    </a:r>
                    <a:r>
                      <a:rPr lang="en-US" altLang="zh-TW"/>
                      <a:t>)</a:t>
                    </a:r>
                  </a:p>
                  <a:p>
                    <a:endParaRPr lang="zh-TW" altLang="en-US"/>
                  </a:p>
                </c:rich>
              </c:tx>
              <c:showLegendKey val="0"/>
              <c:showVal val="0"/>
              <c:showCatName val="1"/>
              <c:showSerName val="0"/>
              <c:showPercent val="1"/>
              <c:showBubbleSize val="0"/>
            </c:dLbl>
            <c:dLbl>
              <c:idx val="2"/>
              <c:layout>
                <c:manualLayout>
                  <c:x val="7.5108838098992839E-2"/>
                  <c:y val="0.1333761154855643"/>
                </c:manualLayout>
              </c:layout>
              <c:tx>
                <c:rich>
                  <a:bodyPr/>
                  <a:lstStyle/>
                  <a:p>
                    <a:r>
                      <a:rPr lang="zh-TW" altLang="en-US" b="1"/>
                      <a:t>國</a:t>
                    </a:r>
                    <a:r>
                      <a:rPr lang="zh-TW" altLang="en-US"/>
                      <a:t>內權益證券
</a:t>
                    </a:r>
                    <a:r>
                      <a:rPr lang="en-US" altLang="zh-TW"/>
                      <a:t>24.00%</a:t>
                    </a:r>
                  </a:p>
                  <a:p>
                    <a:endParaRPr lang="en-US" altLang="zh-TW"/>
                  </a:p>
                  <a:p>
                    <a:endParaRPr lang="zh-TW" altLang="en-US"/>
                  </a:p>
                </c:rich>
              </c:tx>
              <c:showLegendKey val="0"/>
              <c:showVal val="0"/>
              <c:showCatName val="1"/>
              <c:showSerName val="0"/>
              <c:showPercent val="1"/>
              <c:showBubbleSize val="0"/>
            </c:dLbl>
            <c:dLbl>
              <c:idx val="3"/>
              <c:layout>
                <c:manualLayout>
                  <c:x val="-0.13994487823931606"/>
                  <c:y val="3.2360892388451495E-2"/>
                </c:manualLayout>
              </c:layout>
              <c:tx>
                <c:rich>
                  <a:bodyPr/>
                  <a:lstStyle/>
                  <a:p>
                    <a:r>
                      <a:rPr lang="zh-TW" altLang="en-US"/>
                      <a:t>國外債務證券
</a:t>
                    </a:r>
                    <a:r>
                      <a:rPr lang="en-US" altLang="zh-TW"/>
                      <a:t>16.00%</a:t>
                    </a:r>
                    <a:endParaRPr lang="zh-TW" altLang="en-US"/>
                  </a:p>
                </c:rich>
              </c:tx>
              <c:showLegendKey val="0"/>
              <c:showVal val="0"/>
              <c:showCatName val="1"/>
              <c:showSerName val="0"/>
              <c:showPercent val="1"/>
              <c:showBubbleSize val="0"/>
            </c:dLbl>
            <c:dLbl>
              <c:idx val="4"/>
              <c:layout>
                <c:manualLayout>
                  <c:x val="-7.059892895863705E-2"/>
                  <c:y val="6.9543307086614194E-3"/>
                </c:manualLayout>
              </c:layout>
              <c:tx>
                <c:rich>
                  <a:bodyPr/>
                  <a:lstStyle/>
                  <a:p>
                    <a:r>
                      <a:rPr lang="zh-TW" altLang="en-US"/>
                      <a:t>國外權益證券
</a:t>
                    </a:r>
                    <a:r>
                      <a:rPr lang="en-US" altLang="zh-TW"/>
                      <a:t>23.00%</a:t>
                    </a:r>
                    <a:endParaRPr lang="zh-TW" altLang="en-US"/>
                  </a:p>
                </c:rich>
              </c:tx>
              <c:showLegendKey val="0"/>
              <c:showVal val="0"/>
              <c:showCatName val="1"/>
              <c:showSerName val="0"/>
              <c:showPercent val="1"/>
              <c:showBubbleSize val="0"/>
            </c:dLbl>
            <c:dLbl>
              <c:idx val="5"/>
              <c:layout>
                <c:manualLayout>
                  <c:x val="-0.1758352016026862"/>
                  <c:y val="-5.0427199374619106E-2"/>
                </c:manualLayout>
              </c:layout>
              <c:tx>
                <c:rich>
                  <a:bodyPr/>
                  <a:lstStyle/>
                  <a:p>
                    <a:r>
                      <a:rPr lang="zh-TW" b="1"/>
                      <a:t>國</a:t>
                    </a:r>
                    <a:r>
                      <a:rPr lang="zh-TW"/>
                      <a:t>外另類投資
</a:t>
                    </a:r>
                    <a:r>
                      <a:rPr lang="en-US"/>
                      <a:t>11.00%</a:t>
                    </a:r>
                    <a:endParaRPr lang="zh-TW"/>
                  </a:p>
                </c:rich>
              </c:tx>
              <c:showLegendKey val="0"/>
              <c:showVal val="0"/>
              <c:showCatName val="1"/>
              <c:showSerName val="0"/>
              <c:showPercent val="1"/>
              <c:showBubbleSize val="0"/>
            </c:dLbl>
            <c:dLbl>
              <c:idx val="6"/>
              <c:layout>
                <c:manualLayout>
                  <c:x val="-5.0877443435717894E-2"/>
                  <c:y val="-5.4085284793946684E-2"/>
                </c:manualLayout>
              </c:layout>
              <c:tx>
                <c:rich>
                  <a:bodyPr/>
                  <a:lstStyle/>
                  <a:p>
                    <a:endParaRPr lang="en-US" b="1"/>
                  </a:p>
                  <a:p>
                    <a:endParaRPr lang="en-US"/>
                  </a:p>
                  <a:p>
                    <a:r>
                      <a:rPr lang="zh-TW"/>
                      <a:t>國內另類投資
</a:t>
                    </a:r>
                    <a:r>
                      <a:rPr lang="en-US" altLang="zh-TW"/>
                      <a:t>5.07</a:t>
                    </a:r>
                    <a:r>
                      <a:rPr lang="en-US"/>
                      <a:t>%</a:t>
                    </a:r>
                  </a:p>
                  <a:p>
                    <a:r>
                      <a:rPr lang="en-US"/>
                      <a:t>(</a:t>
                    </a:r>
                    <a:r>
                      <a:rPr lang="zh-TW"/>
                      <a:t>自營</a:t>
                    </a:r>
                    <a:r>
                      <a:rPr lang="en-US"/>
                      <a:t>)</a:t>
                    </a:r>
                    <a:endParaRPr lang="zh-TW"/>
                  </a:p>
                </c:rich>
              </c:tx>
              <c:showLegendKey val="0"/>
              <c:showVal val="0"/>
              <c:showCatName val="1"/>
              <c:showSerName val="0"/>
              <c:showPercent val="1"/>
              <c:showBubbleSize val="0"/>
            </c:dLbl>
            <c:numFmt formatCode="0.00%" sourceLinked="0"/>
            <c:spPr>
              <a:ln>
                <a:noFill/>
              </a:ln>
            </c:spPr>
            <c:txPr>
              <a:bodyPr/>
              <a:lstStyle/>
              <a:p>
                <a:pPr>
                  <a:defRPr b="1"/>
                </a:pPr>
                <a:endParaRPr lang="zh-TW"/>
              </a:p>
            </c:txPr>
            <c:showLegendKey val="0"/>
            <c:showVal val="0"/>
            <c:showCatName val="1"/>
            <c:showSerName val="0"/>
            <c:showPercent val="1"/>
            <c:showBubbleSize val="0"/>
            <c:showLeaderLines val="1"/>
          </c:dLbls>
          <c:cat>
            <c:strRef>
              <c:f>工作表1!$A$2:$A$8</c:f>
              <c:strCache>
                <c:ptCount val="7"/>
                <c:pt idx="0">
                  <c:v>國內銀行存款</c:v>
                </c:pt>
                <c:pt idx="1">
                  <c:v>國內債務證券</c:v>
                </c:pt>
                <c:pt idx="2">
                  <c:v>國內權益證券</c:v>
                </c:pt>
                <c:pt idx="3">
                  <c:v>國外債務證券</c:v>
                </c:pt>
                <c:pt idx="4">
                  <c:v>國外權益證券</c:v>
                </c:pt>
                <c:pt idx="5">
                  <c:v>國外另類投資</c:v>
                </c:pt>
                <c:pt idx="6">
                  <c:v>國內另類投資</c:v>
                </c:pt>
              </c:strCache>
            </c:strRef>
          </c:cat>
          <c:val>
            <c:numRef>
              <c:f>工作表1!$B$2:$B$8</c:f>
              <c:numCache>
                <c:formatCode>0.00</c:formatCode>
                <c:ptCount val="7"/>
                <c:pt idx="0">
                  <c:v>8.93</c:v>
                </c:pt>
                <c:pt idx="1">
                  <c:v>12</c:v>
                </c:pt>
                <c:pt idx="2">
                  <c:v>24</c:v>
                </c:pt>
                <c:pt idx="3">
                  <c:v>16</c:v>
                </c:pt>
                <c:pt idx="4">
                  <c:v>23</c:v>
                </c:pt>
                <c:pt idx="5">
                  <c:v>11</c:v>
                </c:pt>
                <c:pt idx="6">
                  <c:v>5.07</c:v>
                </c:pt>
              </c:numCache>
            </c:numRef>
          </c:val>
        </c:ser>
        <c:dLbls>
          <c:showLegendKey val="0"/>
          <c:showVal val="0"/>
          <c:showCatName val="1"/>
          <c:showSerName val="0"/>
          <c:showPercent val="1"/>
          <c:showBubbleSize val="0"/>
          <c:showLeaderLines val="1"/>
        </c:dLbls>
      </c:pie3DChart>
    </c:plotArea>
    <c:plotVisOnly val="1"/>
    <c:dispBlanksAs val="zero"/>
    <c:showDLblsOverMax val="0"/>
  </c:chart>
  <c:spPr>
    <a:noFill/>
    <a:ln>
      <a:noFill/>
    </a:ln>
    <a:effectLst/>
    <a:scene3d>
      <a:camera prst="orthographicFront"/>
      <a:lightRig rig="threePt" dir="t"/>
    </a:scene3d>
    <a:sp3d prstMaterial="matte"/>
  </c:spPr>
  <c:txPr>
    <a:bodyPr/>
    <a:lstStyle/>
    <a:p>
      <a:pPr>
        <a:defRPr>
          <a:latin typeface="標楷體" pitchFamily="65" charset="-120"/>
          <a:ea typeface="標楷體" pitchFamily="65" charset="-120"/>
        </a:defRPr>
      </a:pPr>
      <a:endParaRPr lang="zh-TW"/>
    </a:p>
  </c:txPr>
  <c:externalData r:id="rId8">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標楷體" pitchFamily="65" charset="-120"/>
                <a:ea typeface="標楷體" pitchFamily="65" charset="-120"/>
              </a:defRPr>
            </a:pPr>
            <a:r>
              <a:rPr lang="zh-TW" altLang="en-US"/>
              <a:t>運用項目中心配置比例</a:t>
            </a:r>
          </a:p>
        </c:rich>
      </c:tx>
      <c:layout>
        <c:manualLayout>
          <c:xMode val="edge"/>
          <c:yMode val="edge"/>
          <c:x val="0.26344706911636045"/>
          <c:y val="4.0936582531926934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1018452238924663E-2"/>
          <c:y val="0.27426107090149088"/>
          <c:w val="0.82281138153185396"/>
          <c:h val="0.69707883352527089"/>
        </c:manualLayout>
      </c:layout>
      <c:pie3DChart>
        <c:varyColors val="1"/>
        <c:ser>
          <c:idx val="0"/>
          <c:order val="0"/>
          <c:tx>
            <c:strRef>
              <c:f>工作表1!$B$1</c:f>
              <c:strCache>
                <c:ptCount val="1"/>
                <c:pt idx="0">
                  <c:v>中心配置比例</c:v>
                </c:pt>
              </c:strCache>
            </c:strRef>
          </c:tx>
          <c:spPr>
            <a:ln>
              <a:solidFill>
                <a:prstClr val="black"/>
              </a:solidFill>
            </a:ln>
          </c:spPr>
          <c:explosion val="25"/>
          <c:dPt>
            <c:idx val="0"/>
            <c:bubble3D val="0"/>
            <c:explosion val="0"/>
            <c:spPr>
              <a:blipFill>
                <a:blip xmlns:r="http://schemas.openxmlformats.org/officeDocument/2006/relationships" r:embed="rId1"/>
                <a:tile tx="0" ty="0" sx="100000" sy="100000" flip="none" algn="tl"/>
              </a:blipFill>
              <a:ln>
                <a:solidFill>
                  <a:prstClr val="black"/>
                </a:solidFill>
              </a:ln>
            </c:spPr>
          </c:dPt>
          <c:dPt>
            <c:idx val="1"/>
            <c:bubble3D val="0"/>
            <c:explosion val="0"/>
            <c:spPr>
              <a:blipFill>
                <a:blip xmlns:r="http://schemas.openxmlformats.org/officeDocument/2006/relationships" r:embed="rId2"/>
                <a:tile tx="0" ty="0" sx="100000" sy="100000" flip="none" algn="tl"/>
              </a:blipFill>
              <a:ln>
                <a:solidFill>
                  <a:prstClr val="black"/>
                </a:solidFill>
              </a:ln>
            </c:spPr>
          </c:dPt>
          <c:dPt>
            <c:idx val="2"/>
            <c:bubble3D val="0"/>
            <c:explosion val="0"/>
            <c:spPr>
              <a:blipFill>
                <a:blip xmlns:r="http://schemas.openxmlformats.org/officeDocument/2006/relationships" r:embed="rId3"/>
                <a:tile tx="0" ty="0" sx="100000" sy="100000" flip="none" algn="tl"/>
              </a:blipFill>
              <a:ln>
                <a:solidFill>
                  <a:prstClr val="black"/>
                </a:solidFill>
              </a:ln>
            </c:spPr>
          </c:dPt>
          <c:dLbls>
            <c:dLbl>
              <c:idx val="0"/>
              <c:layout>
                <c:manualLayout>
                  <c:x val="5.1638829237254526E-2"/>
                  <c:y val="-7.2092875183054947E-2"/>
                </c:manualLayout>
              </c:layout>
              <c:tx>
                <c:rich>
                  <a:bodyPr/>
                  <a:lstStyle/>
                  <a:p>
                    <a:endParaRPr lang="en-US" altLang="zh-TW"/>
                  </a:p>
                  <a:p>
                    <a:r>
                      <a:rPr lang="zh-TW" altLang="en-US"/>
                      <a:t>國內銀行存款
</a:t>
                    </a:r>
                    <a:r>
                      <a:rPr lang="en-US" altLang="zh-TW"/>
                      <a:t>28%(</a:t>
                    </a:r>
                    <a:r>
                      <a:rPr lang="zh-TW" altLang="en-US"/>
                      <a:t>自營</a:t>
                    </a:r>
                    <a:r>
                      <a:rPr lang="en-US" altLang="zh-TW"/>
                      <a:t>)</a:t>
                    </a:r>
                  </a:p>
                  <a:p>
                    <a:endParaRPr lang="zh-TW" altLang="en-US"/>
                  </a:p>
                </c:rich>
              </c:tx>
              <c:showLegendKey val="0"/>
              <c:showVal val="0"/>
              <c:showCatName val="1"/>
              <c:showSerName val="0"/>
              <c:showPercent val="1"/>
              <c:showBubbleSize val="0"/>
            </c:dLbl>
            <c:dLbl>
              <c:idx val="1"/>
              <c:layout>
                <c:manualLayout>
                  <c:x val="-0.15020042949176807"/>
                  <c:y val="-0.12693578397040001"/>
                </c:manualLayout>
              </c:layout>
              <c:tx>
                <c:rich>
                  <a:bodyPr/>
                  <a:lstStyle/>
                  <a:p>
                    <a:r>
                      <a:rPr lang="zh-TW" altLang="en-US"/>
                      <a:t>國內債務證券
</a:t>
                    </a:r>
                    <a:r>
                      <a:rPr lang="en-US" altLang="zh-TW"/>
                      <a:t>52%(</a:t>
                    </a:r>
                    <a:r>
                      <a:rPr lang="zh-TW" altLang="en-US"/>
                      <a:t>自營</a:t>
                    </a:r>
                    <a:r>
                      <a:rPr lang="en-US" altLang="zh-TW"/>
                      <a:t>)</a:t>
                    </a:r>
                    <a:endParaRPr lang="zh-TW" altLang="en-US"/>
                  </a:p>
                </c:rich>
              </c:tx>
              <c:showLegendKey val="0"/>
              <c:showVal val="0"/>
              <c:showCatName val="1"/>
              <c:showSerName val="0"/>
              <c:showPercent val="1"/>
              <c:showBubbleSize val="0"/>
            </c:dLbl>
            <c:dLbl>
              <c:idx val="2"/>
              <c:layout>
                <c:manualLayout>
                  <c:x val="-8.4186351706036763E-2"/>
                  <c:y val="4.5309929144232534E-2"/>
                </c:manualLayout>
              </c:layout>
              <c:tx>
                <c:rich>
                  <a:bodyPr/>
                  <a:lstStyle/>
                  <a:p>
                    <a:pPr>
                      <a:defRPr sz="1000" b="1">
                        <a:latin typeface="標楷體" pitchFamily="65" charset="-120"/>
                        <a:ea typeface="標楷體" pitchFamily="65" charset="-120"/>
                      </a:defRPr>
                    </a:pPr>
                    <a:endParaRPr lang="en-US" altLang="zh-TW"/>
                  </a:p>
                  <a:p>
                    <a:pPr>
                      <a:defRPr sz="1000" b="1">
                        <a:latin typeface="標楷體" pitchFamily="65" charset="-120"/>
                        <a:ea typeface="標楷體" pitchFamily="65" charset="-120"/>
                      </a:defRPr>
                    </a:pPr>
                    <a:endParaRPr lang="en-US" altLang="zh-TW"/>
                  </a:p>
                  <a:p>
                    <a:pPr>
                      <a:defRPr sz="1000" b="1">
                        <a:latin typeface="標楷體" pitchFamily="65" charset="-120"/>
                        <a:ea typeface="標楷體" pitchFamily="65" charset="-120"/>
                      </a:defRPr>
                    </a:pPr>
                    <a:r>
                      <a:rPr lang="zh-TW" altLang="en-US"/>
                      <a:t>國外債務證券
</a:t>
                    </a:r>
                    <a:r>
                      <a:rPr lang="en-US" altLang="zh-TW"/>
                      <a:t>20%(</a:t>
                    </a:r>
                    <a:r>
                      <a:rPr lang="zh-TW" altLang="en-US"/>
                      <a:t>自營</a:t>
                    </a:r>
                    <a:r>
                      <a:rPr lang="en-US" altLang="zh-TW"/>
                      <a:t>)</a:t>
                    </a:r>
                  </a:p>
                  <a:p>
                    <a:pPr>
                      <a:defRPr sz="1000" b="1">
                        <a:latin typeface="標楷體" pitchFamily="65" charset="-120"/>
                        <a:ea typeface="標楷體" pitchFamily="65" charset="-120"/>
                      </a:defRPr>
                    </a:pPr>
                    <a:endParaRPr lang="zh-TW" altLang="en-US"/>
                  </a:p>
                </c:rich>
              </c:tx>
              <c:spPr/>
              <c:showLegendKey val="0"/>
              <c:showVal val="0"/>
              <c:showCatName val="1"/>
              <c:showSerName val="0"/>
              <c:showPercent val="1"/>
              <c:showBubbleSize val="0"/>
            </c:dLbl>
            <c:txPr>
              <a:bodyPr/>
              <a:lstStyle/>
              <a:p>
                <a:pPr>
                  <a:defRPr b="1">
                    <a:latin typeface="標楷體" pitchFamily="65" charset="-120"/>
                    <a:ea typeface="標楷體" pitchFamily="65" charset="-120"/>
                  </a:defRPr>
                </a:pPr>
                <a:endParaRPr lang="zh-TW"/>
              </a:p>
            </c:txPr>
            <c:showLegendKey val="0"/>
            <c:showVal val="0"/>
            <c:showCatName val="1"/>
            <c:showSerName val="0"/>
            <c:showPercent val="1"/>
            <c:showBubbleSize val="0"/>
            <c:showLeaderLines val="1"/>
          </c:dLbls>
          <c:cat>
            <c:strRef>
              <c:f>工作表1!$A$2:$A$4</c:f>
              <c:strCache>
                <c:ptCount val="3"/>
                <c:pt idx="0">
                  <c:v>國內銀行存款</c:v>
                </c:pt>
                <c:pt idx="1">
                  <c:v>國內債務證券</c:v>
                </c:pt>
                <c:pt idx="2">
                  <c:v>國外債務證券</c:v>
                </c:pt>
              </c:strCache>
            </c:strRef>
          </c:cat>
          <c:val>
            <c:numRef>
              <c:f>工作表1!$B$2:$B$4</c:f>
              <c:numCache>
                <c:formatCode>General</c:formatCode>
                <c:ptCount val="3"/>
                <c:pt idx="0">
                  <c:v>28</c:v>
                </c:pt>
                <c:pt idx="1">
                  <c:v>52</c:v>
                </c:pt>
                <c:pt idx="2">
                  <c:v>19.5</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4">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42A2-E268-4CA8-B8CE-CECC3E0D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551</Words>
  <Characters>3141</Characters>
  <Application>Microsoft Office Word</Application>
  <DocSecurity>0</DocSecurity>
  <Lines>26</Lines>
  <Paragraphs>7</Paragraphs>
  <ScaleCrop>false</ScaleCrop>
  <Company>二局</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何桂村</dc:creator>
  <cp:lastModifiedBy>王瓊瑤</cp:lastModifiedBy>
  <cp:revision>27</cp:revision>
  <cp:lastPrinted>2018-08-15T07:17:00Z</cp:lastPrinted>
  <dcterms:created xsi:type="dcterms:W3CDTF">2018-07-18T09:23:00Z</dcterms:created>
  <dcterms:modified xsi:type="dcterms:W3CDTF">2019-12-03T01:04:00Z</dcterms:modified>
</cp:coreProperties>
</file>