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2D8" w:rsidRDefault="00517B0E">
      <w:pPr>
        <w:pStyle w:val="Standard"/>
        <w:jc w:val="center"/>
      </w:pPr>
      <w:r>
        <w:rPr>
          <w:b/>
          <w:bCs/>
          <w:sz w:val="36"/>
          <w:szCs w:val="36"/>
        </w:rPr>
        <w:t>勞工保險職業病種類表</w:t>
      </w:r>
    </w:p>
    <w:p w:rsidR="00C142D8" w:rsidRDefault="00517B0E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（勞工保險條例第三十四條附表）</w:t>
      </w:r>
    </w:p>
    <w:p w:rsidR="00C142D8" w:rsidRDefault="00517B0E">
      <w:pPr>
        <w:pStyle w:val="Textbody"/>
      </w:pPr>
      <w:r>
        <w:t xml:space="preserve">　</w:t>
      </w:r>
    </w:p>
    <w:tbl>
      <w:tblPr>
        <w:tblW w:w="9300" w:type="dxa"/>
        <w:tblInd w:w="29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71"/>
        <w:gridCol w:w="574"/>
        <w:gridCol w:w="2790"/>
        <w:gridCol w:w="5565"/>
      </w:tblGrid>
      <w:tr w:rsidR="00C142D8" w:rsidTr="00C142D8">
        <w:tblPrEx>
          <w:tblCellMar>
            <w:top w:w="0" w:type="dxa"/>
            <w:bottom w:w="0" w:type="dxa"/>
          </w:tblCellMar>
        </w:tblPrEx>
        <w:tc>
          <w:tcPr>
            <w:tcW w:w="9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名稱</w:t>
            </w:r>
          </w:p>
          <w:p w:rsidR="00C142D8" w:rsidRDefault="00517B0E">
            <w:pPr>
              <w:pStyle w:val="Web"/>
              <w:jc w:val="center"/>
              <w:rPr>
                <w:lang w:eastAsia="zh-TW"/>
              </w:rPr>
            </w:pPr>
            <w:r>
              <w:rPr>
                <w:lang w:eastAsia="zh-TW"/>
              </w:rPr>
              <w:t xml:space="preserve">類　</w:t>
            </w:r>
            <w:r>
              <w:rPr>
                <w:lang w:eastAsia="zh-TW"/>
              </w:rPr>
              <w:t xml:space="preserve"> </w:t>
            </w:r>
            <w:r>
              <w:rPr>
                <w:lang w:eastAsia="zh-TW"/>
              </w:rPr>
              <w:t xml:space="preserve">項　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職　業　病　名　稱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 xml:space="preserve">適　用　職　業　</w:t>
            </w:r>
            <w:proofErr w:type="gramStart"/>
            <w:r>
              <w:rPr>
                <w:rFonts w:ascii="新細明體" w:hAnsi="新細明體"/>
                <w:sz w:val="24"/>
                <w:szCs w:val="24"/>
              </w:rPr>
              <w:t>範</w:t>
            </w:r>
            <w:proofErr w:type="gramEnd"/>
            <w:r>
              <w:rPr>
                <w:rFonts w:ascii="新細明體" w:hAnsi="新細明體"/>
                <w:sz w:val="24"/>
                <w:szCs w:val="24"/>
              </w:rPr>
              <w:t xml:space="preserve">　圍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下列物質之中毒及其續發症。　　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1"/>
              </w:numPr>
              <w:spacing w:before="100" w:after="100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sz w:val="20"/>
                <w:szCs w:val="20"/>
              </w:rPr>
              <w:t>二胺基聯苯及其鹽類。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Benzidine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and its salts)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1"/>
              </w:numPr>
              <w:spacing w:before="100" w:after="100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sz w:val="20"/>
                <w:szCs w:val="20"/>
              </w:rPr>
              <w:t>貝他萘胺及其鹽類</w:t>
            </w:r>
            <w:r>
              <w:rPr>
                <w:rFonts w:ascii="新細明體" w:hAnsi="新細明體"/>
                <w:sz w:val="20"/>
                <w:szCs w:val="20"/>
              </w:rPr>
              <w:t xml:space="preserve"> (β-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naphthyla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>-mine and its salts)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1"/>
              </w:numPr>
              <w:spacing w:before="100" w:after="100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sz w:val="20"/>
                <w:szCs w:val="20"/>
              </w:rPr>
              <w:t>阿爾發萘胺及其鹽類</w:t>
            </w:r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r>
              <w:rPr>
                <w:rFonts w:ascii="新細明體" w:hAnsi="新細明體"/>
                <w:sz w:val="20"/>
                <w:szCs w:val="20"/>
              </w:rPr>
              <w:t>(α-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naphthy-lamine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and its salts)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1"/>
              </w:numPr>
              <w:spacing w:before="100" w:after="100"/>
            </w:pPr>
            <w:r>
              <w:rPr>
                <w:rFonts w:ascii="新細明體" w:hAnsi="新細明體"/>
                <w:sz w:val="20"/>
                <w:szCs w:val="20"/>
              </w:rPr>
              <w:t>對二甲胺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基偶氮苯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Paradi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-methyl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Azo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>-benzene)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使用或處理合成染料，染料製造中間產物或應用上述物質及暴露於其蒸氣之工作場所。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 xml:space="preserve">下列物質之中毒及其續發症。　　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2"/>
              </w:numPr>
              <w:spacing w:before="100" w:after="100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sz w:val="20"/>
                <w:szCs w:val="20"/>
              </w:rPr>
              <w:t>二氯二胺基聯苯及其鹽類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Dichlor-obenzidine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and its salts)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2"/>
              </w:numPr>
              <w:spacing w:before="100" w:after="100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sz w:val="20"/>
                <w:szCs w:val="20"/>
              </w:rPr>
              <w:t>鄰二甲基二胺其他基聯苯及其鹽類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OTo-lidine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and its salts)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2"/>
              </w:numPr>
              <w:spacing w:before="100" w:after="100"/>
            </w:pPr>
            <w:r>
              <w:rPr>
                <w:rFonts w:ascii="新細明體" w:hAnsi="新細明體"/>
                <w:sz w:val="20"/>
                <w:szCs w:val="20"/>
              </w:rPr>
              <w:t>鄰二甲氧基二胺基聯苯及其鹽類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Dianisidine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and </w:t>
            </w:r>
            <w:r>
              <w:rPr>
                <w:rFonts w:ascii="新細明體" w:hAnsi="新細明體"/>
                <w:sz w:val="20"/>
                <w:szCs w:val="20"/>
              </w:rPr>
              <w:t>its salts)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使用、處理溶劑、煙燻、殺蟲劑及化學製造或暴露於其蒸氣之工作場所。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氯甲基甲醚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Chloromethylmethyl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et-her)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使用、處理、製造氯甲醚之作業或暴露於其蒸氣之工作場所。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三氯甲苯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Benzotrichloride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使用、處理、製造三氯甲苯或暴露於該類物質之蒸氣之工作場所。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丙烯醯胺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Acrylamide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使用、處理、製造丙烯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醯胺或暴露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6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丙烯腈</w:t>
            </w:r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r>
              <w:rPr>
                <w:rFonts w:ascii="新細明體" w:hAnsi="新細明體"/>
                <w:sz w:val="20"/>
                <w:szCs w:val="20"/>
              </w:rPr>
              <w:t>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Acrylnitrile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使用、處理、製造丙烯腈或暴露於其蒸氣之工作場所。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7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二代甲亞胺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奧黃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)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Auramine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二代甲亞胺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及各種人造纖維之染色、顏料之使用工作場所。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8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鄰二腈苯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(O-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phthalodinitrile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使用、處理、製造鄰二腈苯或暴露於其蒸氣之工作場所。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9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次乙亞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胺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Ethyleneimine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次乙亞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胺及農藥、染料、纖維處理、有機合成、重合等之工作場所。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10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四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羰基鎳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(Nickel carbonyl)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使用、處理、製造四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羰基鎳或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二異氰酸甲苯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(Toluene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diisocyanate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使用、處理、製造二異氰酸甲苯或製造樹脂塗料接著劑纖維處理劑等之工作場所。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煤焦油之中毒及其續發症。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使用、處理、製造煤焦油或暴露於其蒸氣之工作場所。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二硫化碳中毒及其續發症。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使用、處理、製造二硫化碳或暴露於其蒸氣之工作場所。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溴化甲烷中毒及其續發症。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使用、處理、製造溴化甲烷或暴露於其蒸氣之工作場所。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氯乙烯中毒及其續發症。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使用、處理、製造氯乙烯或其重合之工作場所。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五氧化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酚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(Pentachlorophenol) </w:t>
            </w:r>
            <w:r>
              <w:rPr>
                <w:rFonts w:ascii="新細明體" w:hAnsi="新細明體"/>
                <w:sz w:val="20"/>
                <w:szCs w:val="20"/>
              </w:rPr>
              <w:t>及其鹽類中毒及其續發症。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使用、處理、製造五氧化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酚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及其鹽類或暴露於其蒸氣之工作場所。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碘化甲烷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Methyliodide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製造碘化甲烷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6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硫酸二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甲酯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Dimethyl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sulfate) </w:t>
            </w:r>
            <w:r>
              <w:rPr>
                <w:rFonts w:ascii="新細明體" w:hAnsi="新細明體"/>
                <w:sz w:val="20"/>
                <w:szCs w:val="20"/>
              </w:rPr>
              <w:t>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使用、處理、製造硫酸二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甲酯或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7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硝化甘醇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Nitroglycol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使用、處理、製造硝化甘醇或暴露於其蒸氣之工作場所。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8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硝化甘油中毒及其續發症。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使用、處理、製造硝化甘油或暴露於其蒸氣、粉塵之工作場所。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9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雙氣甲醚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Bisether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製造雙氣甲醚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10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尼古丁中毒及其續發症。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使用、處理尼古丁或含有尼古丁物質或暴露於其蒸氣、粉塵之工作場所。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氯萘或氯苯</w:t>
            </w:r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r>
              <w:rPr>
                <w:rFonts w:ascii="新細明體" w:hAnsi="新細明體"/>
                <w:sz w:val="20"/>
                <w:szCs w:val="20"/>
              </w:rPr>
              <w:t>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Chloronapthalene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or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chlorobenzene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使用、處理、製造氯萘或氯苯或暴露於其蒸氣之工作場所。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有機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燐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劑等殺蟲劑中毒及其續發症。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使用、處理、製造有機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燐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劑及其他種類之殺蟲劑或暴露於其蒸氣、粉塵等之工作場所。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苯或苯同系物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(Benzene) </w:t>
            </w:r>
            <w:r>
              <w:rPr>
                <w:rFonts w:ascii="新細明體" w:hAnsi="新細明體"/>
                <w:sz w:val="20"/>
                <w:szCs w:val="20"/>
              </w:rPr>
              <w:t>甲苯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(To-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luene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或二甲苯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Xylene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等或暴露於其蒸氣之工作場所。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芳香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族之硝基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或胺基化合物中毒及其續發症。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使用、處理、製造硝基苯</w:t>
            </w:r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r>
              <w:rPr>
                <w:rFonts w:ascii="新細明體" w:hAnsi="新細明體"/>
                <w:sz w:val="20"/>
                <w:szCs w:val="20"/>
              </w:rPr>
              <w:t xml:space="preserve">(Nitrobenzene) </w:t>
            </w:r>
            <w:r>
              <w:rPr>
                <w:rFonts w:ascii="新細明體" w:hAnsi="新細明體"/>
                <w:sz w:val="20"/>
                <w:szCs w:val="20"/>
              </w:rPr>
              <w:t>二硝基苯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Dinitro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benezene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三硝基苯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Trinitrobenzene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硝基甲苯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Nitrotolue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-ne) </w:t>
            </w:r>
            <w:r>
              <w:rPr>
                <w:rFonts w:ascii="新細明體" w:hAnsi="新細明體"/>
                <w:sz w:val="20"/>
                <w:szCs w:val="20"/>
              </w:rPr>
              <w:t>硝基二甲苯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Nitroxylene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硝基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酚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Nitrophenol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>)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r>
              <w:rPr>
                <w:rFonts w:ascii="新細明體" w:hAnsi="新細明體"/>
                <w:sz w:val="20"/>
                <w:szCs w:val="20"/>
              </w:rPr>
              <w:t>氯硝基苯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Nitrochloro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>-be-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nzene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硝基萘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Nitronaphthalene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苯胺</w:t>
            </w:r>
            <w:r>
              <w:rPr>
                <w:rFonts w:ascii="新細明體" w:hAnsi="新細明體"/>
                <w:sz w:val="20"/>
                <w:szCs w:val="20"/>
              </w:rPr>
              <w:t xml:space="preserve"> (Aniline) </w:t>
            </w:r>
            <w:r>
              <w:rPr>
                <w:rFonts w:ascii="新細明體" w:hAnsi="新細明體"/>
                <w:sz w:val="20"/>
                <w:szCs w:val="20"/>
              </w:rPr>
              <w:t>、苯二胺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Phenylene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diamine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甲苯胺</w:t>
            </w:r>
            <w:r>
              <w:rPr>
                <w:rFonts w:ascii="新細明體" w:hAnsi="新細明體"/>
                <w:sz w:val="20"/>
                <w:szCs w:val="20"/>
              </w:rPr>
              <w:t xml:space="preserve"> (O-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toluidine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、氯苯胺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Chlo-ro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aniline) </w:t>
            </w:r>
            <w:r>
              <w:rPr>
                <w:rFonts w:ascii="新細明體" w:hAnsi="新細明體"/>
                <w:sz w:val="20"/>
                <w:szCs w:val="20"/>
              </w:rPr>
              <w:t>硝基苯胺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Nitroaniline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新細明體"/>
                <w:sz w:val="20"/>
                <w:szCs w:val="20"/>
              </w:rPr>
              <w:t>酞</w:t>
            </w:r>
            <w:r>
              <w:rPr>
                <w:rFonts w:ascii="新細明體" w:hAnsi="新細明體" w:cs="NewInnMing-Light"/>
                <w:sz w:val="20"/>
                <w:szCs w:val="20"/>
              </w:rPr>
              <w:t>酐</w:t>
            </w:r>
            <w:r>
              <w:rPr>
                <w:rFonts w:ascii="新細明體" w:hAnsi="新細明體" w:cs="新細明體"/>
                <w:sz w:val="20"/>
                <w:szCs w:val="20"/>
              </w:rPr>
              <w:t>蒽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Phthalicanhydride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anthracene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及其混合製劑等物質之工作場所。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苯硝基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醯胺</w:t>
            </w:r>
            <w:r>
              <w:rPr>
                <w:rFonts w:ascii="新細明體" w:hAnsi="新細明體"/>
                <w:sz w:val="20"/>
                <w:szCs w:val="20"/>
              </w:rPr>
              <w:t>(Benzene-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nitroamide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及其化合物。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製造苯硝基醯胺或暴露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6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硝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基氯苯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Paranitro-chloro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benzene)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使用、處理、製造硝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基氯苯或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7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四胺基聯苯及其鹽類</w:t>
            </w:r>
            <w:r>
              <w:rPr>
                <w:rFonts w:ascii="新細明體" w:hAnsi="新細明體"/>
                <w:sz w:val="20"/>
                <w:szCs w:val="20"/>
              </w:rPr>
              <w:t xml:space="preserve"> (4-Aminodiphen-yl and its salts)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使用、處理、製造四胺基聯苯及其鹽類之工作場所。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8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多氯聯苯</w:t>
            </w:r>
            <w:r>
              <w:rPr>
                <w:rFonts w:ascii="新細明體" w:hAnsi="新細明體"/>
                <w:sz w:val="20"/>
                <w:szCs w:val="20"/>
              </w:rPr>
              <w:t xml:space="preserve"> (Chlorinated 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diphenyls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>)</w:t>
            </w:r>
            <w:r>
              <w:rPr>
                <w:rFonts w:ascii="新細明體" w:hAnsi="新細明體"/>
                <w:sz w:val="20"/>
                <w:szCs w:val="20"/>
              </w:rPr>
              <w:t>或同類物中毒及其續發症。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使用、處理、製造多氯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聯苯或暴露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9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四硝基聯苯及其鹽類</w:t>
            </w:r>
            <w:r>
              <w:rPr>
                <w:rFonts w:ascii="新細明體" w:hAnsi="新細明體"/>
                <w:sz w:val="20"/>
                <w:szCs w:val="20"/>
              </w:rPr>
              <w:t xml:space="preserve"> (4-Nitrodiphen-yl and its salts)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使用、處理、製造四硝基聯苯及其鹽類之工作場所。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10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鹵化脂肪族或芳香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族炭氫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製造鹵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化脂肪族或芳香族之化合物之工作場所。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丙酮或</w:t>
            </w:r>
            <w:r>
              <w:rPr>
                <w:rFonts w:ascii="新細明體" w:hAnsi="新細明體"/>
                <w:sz w:val="20"/>
                <w:szCs w:val="20"/>
              </w:rPr>
              <w:t>3-3</w:t>
            </w:r>
            <w:r>
              <w:rPr>
                <w:rFonts w:ascii="新細明體" w:hAnsi="新細明體"/>
                <w:sz w:val="20"/>
                <w:szCs w:val="20"/>
              </w:rPr>
              <w:t>、</w:t>
            </w:r>
            <w:r>
              <w:rPr>
                <w:rFonts w:ascii="新細明體" w:hAnsi="新細明體"/>
                <w:sz w:val="20"/>
                <w:szCs w:val="20"/>
              </w:rPr>
              <w:t>3-4</w:t>
            </w:r>
            <w:r>
              <w:rPr>
                <w:rFonts w:ascii="新細明體" w:hAnsi="新細明體"/>
                <w:sz w:val="20"/>
                <w:szCs w:val="20"/>
              </w:rPr>
              <w:t>、</w:t>
            </w:r>
            <w:r>
              <w:rPr>
                <w:rFonts w:ascii="新細明體" w:hAnsi="新細明體"/>
                <w:sz w:val="20"/>
                <w:szCs w:val="20"/>
              </w:rPr>
              <w:t>3-10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三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項以外之碳氫化合物之有機溶劑中毒及其續發症。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使用、處理、製造丙酮或</w:t>
            </w:r>
            <w:r>
              <w:rPr>
                <w:rFonts w:ascii="新細明體" w:hAnsi="新細明體"/>
                <w:sz w:val="20"/>
                <w:szCs w:val="20"/>
              </w:rPr>
              <w:t>3-3</w:t>
            </w:r>
            <w:r>
              <w:rPr>
                <w:rFonts w:ascii="新細明體" w:hAnsi="新細明體"/>
                <w:sz w:val="20"/>
                <w:szCs w:val="20"/>
              </w:rPr>
              <w:t>、</w:t>
            </w:r>
            <w:r>
              <w:rPr>
                <w:rFonts w:ascii="新細明體" w:hAnsi="新細明體"/>
                <w:sz w:val="20"/>
                <w:szCs w:val="20"/>
              </w:rPr>
              <w:t>3-4</w:t>
            </w:r>
            <w:r>
              <w:rPr>
                <w:rFonts w:ascii="新細明體" w:hAnsi="新細明體"/>
                <w:sz w:val="20"/>
                <w:szCs w:val="20"/>
              </w:rPr>
              <w:t>、</w:t>
            </w:r>
            <w:r>
              <w:rPr>
                <w:rFonts w:ascii="新細明體" w:hAnsi="新細明體"/>
                <w:sz w:val="20"/>
                <w:szCs w:val="20"/>
              </w:rPr>
              <w:t>3-10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三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項以外之碳氫化合物之有機溶劑或暴露於蒸氣之工作場所。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氟化氫中毒及其續發症。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使用、處理、製造氟化氫或暴露於其蒸氣之工作場所。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鹵素之中毒及其續發症。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使用、處理、製造鹵素或暴露於其氣體之工作場所。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硫化氫中毒及其續發症。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使用、處理、製造硫化氫或暴露於其氣體之工作場所。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氰酸或其他氰化物中毒及其續發症。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使用、處理、製造氰酸或其他氰化物或暴露於其氣體、微粒之工作場所。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一氧化碳中毒及其續發症。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使用、處理、製造一氧化碳或暴露於其氣體之工作場所。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6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二氧化碳中毒及其續發症。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使用、處理、製造二氧化碳或暴露於其氣體之工作場所。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7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二氧化氮、三氧化二氮及二氯化碳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r>
              <w:rPr>
                <w:rFonts w:ascii="新細明體" w:hAnsi="新細明體"/>
                <w:sz w:val="20"/>
                <w:szCs w:val="20"/>
              </w:rPr>
              <w:t>光氣</w:t>
            </w:r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使用、處理、製造二氧化氮及三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氧化氮或暴露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於其氣體之工作場所使用、處理、製造二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氯化碳或暴露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於其氣體之工作環境。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8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二氧化碳等氣體所引起之缺氧及其續發症。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使用、處理、製造二氧化碳等氣體可能導致缺氧之工作場所。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5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鉛及其化合物中毒及其續發症。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鉛或鉛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化合物或暴露於其煙霧、粉塵之工作場所。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錳及其化合物中毒及其續發症。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使用、處理、製造錳及其他化合物或乾電池製造著色劑、合金、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脫劑等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鋅或其他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金屬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薰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煙之中毒及其續發症。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使用、處理、提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鍊鋅或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其他金屬或暴露於其金屬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薰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煙之工作場所。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鎘及其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製造鎘或電鍍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鎘、合金製造、電池製造等之工作場所。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鉻酸及其鹽類或重鉻酸及其鹽類中毒及其續發症。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使用、處理、製造鉻酸及其鹽類或重鉻酸及其鹽類如製造觸媒原料、染色、鍍鉻、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鞘皮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、顏料、製做作業之工作場所。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6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鈹及其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化合物</w:t>
            </w:r>
            <w:r>
              <w:rPr>
                <w:rFonts w:ascii="新細明體" w:hAnsi="新細明體"/>
                <w:sz w:val="20"/>
                <w:szCs w:val="20"/>
              </w:rPr>
              <w:t>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Berylliumanditss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>-alts)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鈹或鈹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化合物或暴露於此等物質之粉塵或蒸氣之工作場所。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7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四烴基鉛中毒及其續發症。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使用、處理、製造或暴露於此等物質或含有此等物質之工作場所。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8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汞及其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無機化合物</w:t>
            </w:r>
            <w:r>
              <w:rPr>
                <w:rFonts w:ascii="新細明體" w:hAnsi="新細明體"/>
                <w:sz w:val="20"/>
                <w:szCs w:val="20"/>
              </w:rPr>
              <w:t>(</w:t>
            </w:r>
            <w:r>
              <w:rPr>
                <w:rFonts w:ascii="新細明體" w:hAnsi="新細明體"/>
                <w:sz w:val="20"/>
                <w:szCs w:val="20"/>
              </w:rPr>
              <w:t>硫化汞除外</w:t>
            </w:r>
            <w:r>
              <w:rPr>
                <w:rFonts w:ascii="新細明體" w:hAnsi="新細明體"/>
                <w:sz w:val="20"/>
                <w:szCs w:val="20"/>
              </w:rPr>
              <w:t>)</w:t>
            </w:r>
            <w:r>
              <w:rPr>
                <w:rFonts w:ascii="新細明體" w:hAnsi="新細明體"/>
                <w:sz w:val="20"/>
                <w:szCs w:val="20"/>
              </w:rPr>
              <w:t>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製造汞及其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無機化合物或暴露於其蒸氣之工作場所。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9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烷基汞</w:t>
            </w:r>
            <w:r>
              <w:rPr>
                <w:rFonts w:ascii="新細明體" w:hAnsi="新細明體"/>
                <w:sz w:val="20"/>
                <w:szCs w:val="20"/>
              </w:rPr>
              <w:t>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Mercuryalkyl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>)</w:t>
            </w:r>
            <w:r>
              <w:rPr>
                <w:rFonts w:ascii="新細明體" w:hAnsi="新細明體"/>
                <w:sz w:val="20"/>
                <w:szCs w:val="20"/>
              </w:rPr>
              <w:t>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烷基汞或暴露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10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五氧化二釩中毒及其續發症。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使用、處理、製造五氧化二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釩或暴露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於其粉塵之工作場所。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燐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及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燐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燐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及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燐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化合物或暴露於其氣體粉末之工作場所。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砷及其化合物中毒及其續發症。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使用、處理、製造砷及砷化合物或暴露於其粉塵之工作場所。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6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雷諾氏病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新細明體" w:hAnsi="新細明體"/>
                <w:sz w:val="20"/>
                <w:szCs w:val="20"/>
              </w:rPr>
              <w:t>Raynaud</w:t>
            </w:r>
            <w:proofErr w:type="spellEnd"/>
            <w:r>
              <w:rPr>
                <w:rFonts w:ascii="新細明體" w:hAnsi="新細明體"/>
                <w:sz w:val="20"/>
                <w:szCs w:val="20"/>
              </w:rPr>
              <w:t xml:space="preserve"> s disease) </w:t>
            </w:r>
            <w:r>
              <w:rPr>
                <w:rFonts w:ascii="新細明體" w:hAnsi="新細明體"/>
                <w:sz w:val="20"/>
                <w:szCs w:val="20"/>
              </w:rPr>
              <w:t>運動</w:t>
            </w:r>
            <w:r>
              <w:rPr>
                <w:rFonts w:ascii="新細明體" w:hAnsi="新細明體"/>
                <w:sz w:val="20"/>
                <w:szCs w:val="20"/>
              </w:rPr>
              <w:t xml:space="preserve"> </w:t>
            </w:r>
            <w:r>
              <w:rPr>
                <w:rFonts w:ascii="新細明體" w:hAnsi="新細明體"/>
                <w:sz w:val="20"/>
                <w:szCs w:val="20"/>
              </w:rPr>
              <w:t>神經血管、關節、骨、筋肉、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腱銷或粘液囊等之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疾病。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使用輕重機械之振動因身體之接觸如鑿岩機、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鍊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鋸、</w:t>
            </w:r>
            <w:r>
              <w:rPr>
                <w:rFonts w:ascii="新細明體" w:hAnsi="新細明體" w:cs="細明體"/>
                <w:sz w:val="18"/>
                <w:szCs w:val="18"/>
              </w:rPr>
              <w:t>鋲</w:t>
            </w:r>
            <w:r>
              <w:rPr>
                <w:rFonts w:ascii="新細明體" w:hAnsi="新細明體"/>
                <w:sz w:val="20"/>
                <w:szCs w:val="20"/>
              </w:rPr>
              <w:t>打機等之工作場所。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眼球振盪症。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經常工作於坑內或地下之工作場所。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日射病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r>
              <w:rPr>
                <w:rFonts w:ascii="新細明體" w:hAnsi="新細明體"/>
                <w:sz w:val="20"/>
                <w:szCs w:val="20"/>
              </w:rPr>
              <w:t>中暑</w:t>
            </w:r>
            <w:r>
              <w:rPr>
                <w:rFonts w:ascii="新細明體" w:hAnsi="新細明體"/>
                <w:sz w:val="20"/>
                <w:szCs w:val="20"/>
              </w:rPr>
              <w:t xml:space="preserve">) </w:t>
            </w:r>
            <w:r>
              <w:rPr>
                <w:rFonts w:ascii="新細明體" w:hAnsi="新細明體"/>
                <w:sz w:val="20"/>
                <w:szCs w:val="20"/>
              </w:rPr>
              <w:t>熱痙攣熱衰竭等之疾病。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工作於酷熱之工作場所。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潛涵及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其他疾病。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工作於異常氣壓下之工作場所。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5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職業性重聽。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長期工作於強烈噪音之工作場所。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6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輻射症輻射性皮膚障礙、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白血症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、白血球減少症、皮膚潰瘍、皮膚癌、骨癌、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白內障等症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使用、處理於放射性同位素、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Ｘ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光線及其他放射性機械之操作之工作場所。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7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各種非游離輻射引起之疾病</w:t>
            </w:r>
            <w:r>
              <w:rPr>
                <w:rFonts w:ascii="新細明體" w:hAnsi="新細明體"/>
                <w:sz w:val="20"/>
                <w:szCs w:val="20"/>
              </w:rPr>
              <w:t xml:space="preserve"> (</w:t>
            </w:r>
            <w:r>
              <w:rPr>
                <w:rFonts w:ascii="新細明體" w:hAnsi="新細明體"/>
                <w:sz w:val="20"/>
                <w:szCs w:val="20"/>
              </w:rPr>
              <w:t>白內障、電光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性眼炎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、皮膚炎、視神經炎、充血、網膜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炎等症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。</w:t>
            </w:r>
            <w:r>
              <w:rPr>
                <w:rFonts w:ascii="新細明體" w:hAnsi="新細明體"/>
                <w:sz w:val="20"/>
                <w:szCs w:val="20"/>
              </w:rPr>
              <w:t>)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使用、處理各種機械、設備暴露於各種光線下之工作場所。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8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因酸腐蝕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引起牙齒之疾病。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各種酸類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或暴露於其蒸氣之工作場所。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9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皮膚或粘膜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之疾病。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使用、處理、製造各種刺激性之化學品如溶劑煤煙、礦物油、柏油或粉塵之工作場所。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10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結膜炎及其他眼疾。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使用、處理、製造各種刺激性化合品、高熱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各種酸鹼類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有機溶劑等之工作場所。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7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外爾氏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病</w:t>
            </w:r>
            <w:r>
              <w:rPr>
                <w:rFonts w:ascii="新細明體" w:hAnsi="新細明體"/>
                <w:sz w:val="20"/>
                <w:szCs w:val="20"/>
              </w:rPr>
              <w:t xml:space="preserve"> (Weil s disease) </w:t>
            </w:r>
            <w:r>
              <w:rPr>
                <w:rFonts w:ascii="新細明體" w:hAnsi="新細明體"/>
                <w:sz w:val="20"/>
                <w:szCs w:val="20"/>
              </w:rPr>
              <w:t>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有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感染外爾氏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病之工作場所。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恙蟲病。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戶外勞動易患恙蟲病之工作場所。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proofErr w:type="gramStart"/>
            <w:r>
              <w:rPr>
                <w:rFonts w:ascii="新細明體" w:hAnsi="新細明體"/>
                <w:sz w:val="20"/>
                <w:szCs w:val="20"/>
              </w:rPr>
              <w:t>豬型丹毒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、炭疽、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鼻疽等疾病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接觸患病之動物、動物屍體、獸毛、生皮革及其他動物性之製品之工作場所。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4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從事醫療業務，由患者之病原體因接觸而引起之法定傳染病以外之傳染性疾病。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診療、治療及看護因職務之原因必須接觸患者之工作場所。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8</w:t>
            </w: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1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塵肺症。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  <w:widowControl/>
              <w:numPr>
                <w:ilvl w:val="0"/>
                <w:numId w:val="3"/>
              </w:numPr>
              <w:spacing w:before="100" w:after="100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sz w:val="20"/>
                <w:szCs w:val="20"/>
              </w:rPr>
              <w:t>在粉塵作為場所工作之職業，因長期吸入粉塵，致肺臟發生纖維增殖性變化，以此變化為主體之疾病。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3"/>
              </w:numPr>
              <w:spacing w:before="100" w:after="100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sz w:val="20"/>
                <w:szCs w:val="20"/>
              </w:rPr>
              <w:t>粉塵作業場所係指從事該項作業之勞動者有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罹患塵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肺症之虞之工作及地點。</w:t>
            </w:r>
          </w:p>
          <w:p w:rsidR="00C142D8" w:rsidRDefault="00517B0E">
            <w:pPr>
              <w:pStyle w:val="Textbody"/>
              <w:widowControl/>
              <w:numPr>
                <w:ilvl w:val="0"/>
                <w:numId w:val="3"/>
              </w:numPr>
              <w:spacing w:before="100" w:after="100"/>
            </w:pPr>
            <w:r>
              <w:rPr>
                <w:rFonts w:ascii="新細明體" w:hAnsi="新細明體"/>
                <w:sz w:val="20"/>
                <w:szCs w:val="20"/>
              </w:rPr>
              <w:t>合併症，係指與塵肺症合併之肺結核症，及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其他隨塵肺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症之進展，發現與</w:t>
            </w:r>
            <w:proofErr w:type="gramStart"/>
            <w:r>
              <w:rPr>
                <w:rFonts w:ascii="新細明體" w:hAnsi="新細明體"/>
                <w:sz w:val="20"/>
                <w:szCs w:val="20"/>
              </w:rPr>
              <w:t>塵肺有密切</w:t>
            </w:r>
            <w:proofErr w:type="gramEnd"/>
            <w:r>
              <w:rPr>
                <w:rFonts w:ascii="新細明體" w:hAnsi="新細明體"/>
                <w:sz w:val="20"/>
                <w:szCs w:val="20"/>
              </w:rPr>
              <w:t>關係之疾病。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C142D8">
            <w:pPr>
              <w:widowControl/>
            </w:pPr>
          </w:p>
        </w:tc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Standard"/>
              <w:jc w:val="center"/>
              <w:rPr>
                <w:rFonts w:ascii="新細明體" w:hAnsi="新細明體"/>
                <w:sz w:val="24"/>
                <w:szCs w:val="24"/>
              </w:rPr>
            </w:pPr>
            <w:r>
              <w:rPr>
                <w:rFonts w:ascii="新細明體" w:hAnsi="新細明體"/>
                <w:sz w:val="24"/>
                <w:szCs w:val="24"/>
              </w:rPr>
              <w:t>2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>其他本表未列之有毒物質或其他疾病，應列為職業病者得由中央主管機關核准增列之。</w:t>
            </w:r>
          </w:p>
        </w:tc>
        <w:tc>
          <w:tcPr>
            <w:tcW w:w="5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rFonts w:ascii="新細明體" w:hAnsi="新細明體"/>
                <w:sz w:val="20"/>
                <w:szCs w:val="20"/>
              </w:rPr>
              <w:t xml:space="preserve">　</w:t>
            </w:r>
          </w:p>
        </w:tc>
      </w:tr>
    </w:tbl>
    <w:p w:rsidR="00C142D8" w:rsidRDefault="00517B0E">
      <w:pPr>
        <w:pStyle w:val="Textbody"/>
      </w:pPr>
      <w:r>
        <w:t xml:space="preserve">　</w:t>
      </w:r>
    </w:p>
    <w:tbl>
      <w:tblPr>
        <w:tblW w:w="66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95"/>
        <w:gridCol w:w="5875"/>
      </w:tblGrid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5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42D8" w:rsidRDefault="00517B0E">
            <w:pPr>
              <w:pStyle w:val="Standard"/>
            </w:pPr>
            <w:r>
              <w:t xml:space="preserve">    </w:t>
            </w:r>
            <w:r>
              <w:t>備註：</w:t>
            </w:r>
          </w:p>
        </w:tc>
        <w:tc>
          <w:tcPr>
            <w:tcW w:w="58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sz w:val="20"/>
                <w:szCs w:val="20"/>
              </w:rPr>
              <w:t>一、勞工保險塵肺症審定準則，另以表定之。</w:t>
            </w:r>
          </w:p>
        </w:tc>
      </w:tr>
      <w:tr w:rsidR="00C142D8" w:rsidTr="00C142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5" w:type="dxa"/>
            <w:vMerge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142D8" w:rsidRDefault="00C142D8">
            <w:pPr>
              <w:widowControl/>
            </w:pPr>
          </w:p>
        </w:tc>
        <w:tc>
          <w:tcPr>
            <w:tcW w:w="58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142D8" w:rsidRDefault="00517B0E">
            <w:pPr>
              <w:pStyle w:val="Textbody"/>
            </w:pPr>
            <w:r>
              <w:rPr>
                <w:sz w:val="20"/>
                <w:szCs w:val="20"/>
              </w:rPr>
              <w:t>二、粉塵作業</w:t>
            </w:r>
            <w:proofErr w:type="gramStart"/>
            <w:r>
              <w:rPr>
                <w:sz w:val="20"/>
                <w:szCs w:val="20"/>
              </w:rPr>
              <w:t>範圍及塵肺</w:t>
            </w:r>
            <w:proofErr w:type="gramEnd"/>
            <w:r>
              <w:rPr>
                <w:sz w:val="20"/>
                <w:szCs w:val="20"/>
              </w:rPr>
              <w:t>症合併症之範圍，由中央主管機關訂之。</w:t>
            </w:r>
          </w:p>
        </w:tc>
      </w:tr>
    </w:tbl>
    <w:p w:rsidR="00C142D8" w:rsidRDefault="00C142D8">
      <w:pPr>
        <w:pStyle w:val="Textbody"/>
      </w:pPr>
    </w:p>
    <w:p w:rsidR="00C142D8" w:rsidRDefault="00C142D8">
      <w:pPr>
        <w:pStyle w:val="Textbody"/>
      </w:pPr>
    </w:p>
    <w:sectPr w:rsidR="00C142D8" w:rsidSect="00C142D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B0E" w:rsidRDefault="00517B0E" w:rsidP="00C142D8">
      <w:r>
        <w:separator/>
      </w:r>
    </w:p>
  </w:endnote>
  <w:endnote w:type="continuationSeparator" w:id="0">
    <w:p w:rsidR="00517B0E" w:rsidRDefault="00517B0E" w:rsidP="00C14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InnMing-Light">
    <w:charset w:val="00"/>
    <w:family w:val="auto"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B0E" w:rsidRDefault="00517B0E" w:rsidP="00C142D8">
      <w:r w:rsidRPr="00C142D8">
        <w:rPr>
          <w:color w:val="000000"/>
        </w:rPr>
        <w:separator/>
      </w:r>
    </w:p>
  </w:footnote>
  <w:footnote w:type="continuationSeparator" w:id="0">
    <w:p w:rsidR="00517B0E" w:rsidRDefault="00517B0E" w:rsidP="00C14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718"/>
    <w:multiLevelType w:val="multilevel"/>
    <w:tmpl w:val="3CE0A6C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29CD602A"/>
    <w:multiLevelType w:val="multilevel"/>
    <w:tmpl w:val="EFAC37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9441062"/>
    <w:multiLevelType w:val="multilevel"/>
    <w:tmpl w:val="69C63AB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142D8"/>
    <w:rsid w:val="00517B0E"/>
    <w:rsid w:val="00734043"/>
    <w:rsid w:val="00C14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2D8"/>
  </w:style>
  <w:style w:type="paragraph" w:customStyle="1" w:styleId="Heading">
    <w:name w:val="Heading"/>
    <w:basedOn w:val="Standard"/>
    <w:next w:val="Textbody"/>
    <w:rsid w:val="00C142D8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rsid w:val="00C142D8"/>
    <w:pPr>
      <w:widowControl w:val="0"/>
      <w:suppressAutoHyphens/>
    </w:pPr>
    <w:rPr>
      <w:kern w:val="3"/>
      <w:sz w:val="24"/>
      <w:szCs w:val="24"/>
    </w:rPr>
  </w:style>
  <w:style w:type="paragraph" w:customStyle="1" w:styleId="Heading1">
    <w:name w:val="Heading 1"/>
    <w:basedOn w:val="Textbody"/>
    <w:next w:val="Textbody"/>
    <w:rsid w:val="00C142D8"/>
    <w:pPr>
      <w:keepNext/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paragraph" w:customStyle="1" w:styleId="Footer">
    <w:name w:val="Footer"/>
    <w:basedOn w:val="Textbody"/>
    <w:rsid w:val="00C142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3">
    <w:name w:val="annotation text"/>
    <w:basedOn w:val="Textbody"/>
    <w:rsid w:val="00C142D8"/>
  </w:style>
  <w:style w:type="paragraph" w:styleId="a4">
    <w:name w:val="Balloon Text"/>
    <w:basedOn w:val="Textbody"/>
    <w:rsid w:val="00C142D8"/>
    <w:rPr>
      <w:rFonts w:ascii="Arial" w:hAnsi="Arial"/>
      <w:sz w:val="18"/>
      <w:szCs w:val="18"/>
    </w:rPr>
  </w:style>
  <w:style w:type="paragraph" w:styleId="a5">
    <w:name w:val="Body Text"/>
    <w:basedOn w:val="Textbody"/>
    <w:rsid w:val="00C142D8"/>
    <w:pPr>
      <w:spacing w:after="120"/>
    </w:pPr>
  </w:style>
  <w:style w:type="paragraph" w:styleId="a6">
    <w:name w:val="annotation subject"/>
    <w:basedOn w:val="a3"/>
    <w:next w:val="a3"/>
    <w:rsid w:val="00C142D8"/>
    <w:rPr>
      <w:b/>
      <w:bCs/>
    </w:rPr>
  </w:style>
  <w:style w:type="paragraph" w:styleId="Web">
    <w:name w:val="Normal (Web)"/>
    <w:basedOn w:val="Textbody"/>
    <w:rsid w:val="00C142D8"/>
    <w:pPr>
      <w:widowControl/>
      <w:spacing w:before="100" w:after="100"/>
    </w:pPr>
    <w:rPr>
      <w:rFonts w:ascii="新細明體" w:hAnsi="新細明體"/>
      <w:color w:val="000000"/>
      <w:kern w:val="0"/>
      <w:lang w:eastAsia="en-US"/>
    </w:rPr>
  </w:style>
  <w:style w:type="paragraph" w:customStyle="1" w:styleId="Header">
    <w:name w:val="Header"/>
    <w:basedOn w:val="Textbody"/>
    <w:rsid w:val="00C142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  <w:rsid w:val="00C142D8"/>
  </w:style>
  <w:style w:type="paragraph" w:customStyle="1" w:styleId="TableContents">
    <w:name w:val="Table Contents"/>
    <w:basedOn w:val="Standard"/>
    <w:rsid w:val="00C142D8"/>
    <w:pPr>
      <w:suppressLineNumbers/>
    </w:pPr>
  </w:style>
  <w:style w:type="character" w:styleId="a7">
    <w:name w:val="FollowedHyperlink"/>
    <w:basedOn w:val="a0"/>
    <w:rsid w:val="00C142D8"/>
    <w:rPr>
      <w:color w:val="800080"/>
      <w:u w:val="single"/>
    </w:rPr>
  </w:style>
  <w:style w:type="character" w:styleId="a8">
    <w:name w:val="Hyperlink"/>
    <w:basedOn w:val="a0"/>
    <w:rsid w:val="00C142D8"/>
    <w:rPr>
      <w:color w:val="0000BB"/>
      <w:u w:val="single"/>
    </w:rPr>
  </w:style>
  <w:style w:type="character" w:customStyle="1" w:styleId="PageNumber">
    <w:name w:val="Page Number"/>
    <w:basedOn w:val="a0"/>
    <w:rsid w:val="00C142D8"/>
  </w:style>
  <w:style w:type="character" w:styleId="a9">
    <w:name w:val="annotation reference"/>
    <w:basedOn w:val="a0"/>
    <w:rsid w:val="00C142D8"/>
    <w:rPr>
      <w:sz w:val="18"/>
      <w:szCs w:val="18"/>
    </w:rPr>
  </w:style>
  <w:style w:type="character" w:customStyle="1" w:styleId="aa">
    <w:name w:val="頁首 字元"/>
    <w:basedOn w:val="a0"/>
    <w:rsid w:val="00C142D8"/>
    <w:rPr>
      <w:kern w:val="3"/>
    </w:rPr>
  </w:style>
  <w:style w:type="paragraph" w:styleId="ab">
    <w:name w:val="header"/>
    <w:basedOn w:val="a"/>
    <w:link w:val="1"/>
    <w:uiPriority w:val="99"/>
    <w:semiHidden/>
    <w:unhideWhenUsed/>
    <w:rsid w:val="00734043"/>
    <w:pPr>
      <w:tabs>
        <w:tab w:val="center" w:pos="4153"/>
        <w:tab w:val="right" w:pos="8306"/>
      </w:tabs>
      <w:snapToGrid w:val="0"/>
    </w:pPr>
  </w:style>
  <w:style w:type="character" w:customStyle="1" w:styleId="1">
    <w:name w:val="頁首 字元1"/>
    <w:basedOn w:val="a0"/>
    <w:link w:val="ab"/>
    <w:uiPriority w:val="99"/>
    <w:semiHidden/>
    <w:rsid w:val="00734043"/>
  </w:style>
  <w:style w:type="paragraph" w:styleId="ac">
    <w:name w:val="footer"/>
    <w:basedOn w:val="a"/>
    <w:link w:val="ad"/>
    <w:uiPriority w:val="99"/>
    <w:semiHidden/>
    <w:unhideWhenUsed/>
    <w:rsid w:val="00734043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尾 字元"/>
    <w:basedOn w:val="a0"/>
    <w:link w:val="ac"/>
    <w:uiPriority w:val="99"/>
    <w:semiHidden/>
    <w:rsid w:val="0073404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/Users/A17146/AppData/Local/Microsoft/Windows/Temporary%20Internet%20Files/Content.Outlook/AppData/Local/Microsoft/Windows/Temporary%20Internet%20Files/Content.IE5/BRN5TG70/&#21214;&#24037;&#20445;&#38570;&#32887;&#26989;&#30149;&#31278;&#39006;&#34920;(&#21214;&#24037;&#20445;&#38570;&#26781;&#20363;&#31532;&#19977;&#21313;&#22235;&#26781;&#38468;&#34920;).odt/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711</Words>
  <Characters>4058</Characters>
  <Application>Microsoft Office Word</Application>
  <DocSecurity>0</DocSecurity>
  <Lines>33</Lines>
  <Paragraphs>9</Paragraphs>
  <ScaleCrop>false</ScaleCrop>
  <Company/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勞工保險職業病種類表(勞工保險條例第三十四條附表)</dc:title>
  <dc:subject>勞工保險職業病種類表(勞工保險條例第三十四條附表)</dc:subject>
  <dc:creator>行政院勞工委員會勞工保險局</dc:creator>
  <cp:keywords>行政院勞工委員會勞工保險局全球資訊網,勞工保險,給付業務,職災醫療給付,相關規定,勞工保險職業病種類表及增列勞工保險職業病種類項目</cp:keywords>
  <cp:lastModifiedBy>USER</cp:lastModifiedBy>
  <cp:revision>1</cp:revision>
  <cp:lastPrinted>2009-04-22T09:36:00Z</cp:lastPrinted>
  <dcterms:created xsi:type="dcterms:W3CDTF">2014-11-11T05:49:00Z</dcterms:created>
  <dcterms:modified xsi:type="dcterms:W3CDTF">2018-02-08T08:31:00Z</dcterms:modified>
</cp:coreProperties>
</file>