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0774" w:type="dxa"/>
        <w:tblInd w:w="-885" w:type="dxa"/>
        <w:tblLook w:val="04A0" w:firstRow="1" w:lastRow="0" w:firstColumn="1" w:lastColumn="0" w:noHBand="0" w:noVBand="1"/>
      </w:tblPr>
      <w:tblGrid>
        <w:gridCol w:w="1281"/>
        <w:gridCol w:w="5524"/>
        <w:gridCol w:w="3969"/>
      </w:tblGrid>
      <w:tr w:rsidR="00A42697" w:rsidTr="00BB62E9">
        <w:trPr>
          <w:trHeight w:val="396"/>
          <w:tblHeader/>
        </w:trPr>
        <w:tc>
          <w:tcPr>
            <w:tcW w:w="6805" w:type="dxa"/>
            <w:gridSpan w:val="2"/>
            <w:tcBorders>
              <w:top w:val="single" w:sz="2" w:space="0" w:color="auto"/>
              <w:left w:val="single" w:sz="2" w:space="0" w:color="auto"/>
              <w:bottom w:val="single" w:sz="2" w:space="0" w:color="auto"/>
              <w:right w:val="single" w:sz="2" w:space="0" w:color="auto"/>
            </w:tcBorders>
            <w:vAlign w:val="center"/>
          </w:tcPr>
          <w:p w:rsidR="000006EF" w:rsidRPr="000006EF" w:rsidRDefault="000006EF" w:rsidP="003535F9">
            <w:pPr>
              <w:spacing w:line="280" w:lineRule="exact"/>
              <w:jc w:val="distribute"/>
              <w:textAlignment w:val="center"/>
              <w:rPr>
                <w:rFonts w:ascii="標楷體" w:eastAsia="標楷體" w:hAnsi="標楷體"/>
                <w:sz w:val="26"/>
                <w:szCs w:val="26"/>
              </w:rPr>
            </w:pPr>
            <w:r w:rsidRPr="000006EF">
              <w:rPr>
                <w:rFonts w:ascii="標楷體" w:eastAsia="標楷體" w:hAnsi="標楷體" w:hint="eastAsia"/>
                <w:sz w:val="26"/>
                <w:szCs w:val="26"/>
              </w:rPr>
              <w:t>決議</w:t>
            </w:r>
            <w:r w:rsidR="003535F9">
              <w:rPr>
                <w:rFonts w:ascii="標楷體" w:eastAsia="標楷體" w:hAnsi="標楷體" w:hint="eastAsia"/>
                <w:sz w:val="26"/>
                <w:szCs w:val="26"/>
              </w:rPr>
              <w:t>及</w:t>
            </w:r>
            <w:r w:rsidRPr="000006EF">
              <w:rPr>
                <w:rFonts w:ascii="標楷體" w:eastAsia="標楷體" w:hAnsi="標楷體" w:hint="eastAsia"/>
                <w:sz w:val="26"/>
                <w:szCs w:val="26"/>
              </w:rPr>
              <w:t>附帶決議</w:t>
            </w:r>
          </w:p>
        </w:tc>
        <w:tc>
          <w:tcPr>
            <w:tcW w:w="3969" w:type="dxa"/>
            <w:vMerge w:val="restart"/>
            <w:tcBorders>
              <w:top w:val="single" w:sz="2" w:space="0" w:color="auto"/>
              <w:left w:val="single" w:sz="2" w:space="0" w:color="auto"/>
              <w:bottom w:val="single" w:sz="2" w:space="0" w:color="auto"/>
              <w:right w:val="single" w:sz="2" w:space="0" w:color="auto"/>
            </w:tcBorders>
            <w:vAlign w:val="center"/>
          </w:tcPr>
          <w:p w:rsidR="000006EF" w:rsidRPr="00DE3F03" w:rsidRDefault="000006EF" w:rsidP="00DE3F03">
            <w:pPr>
              <w:jc w:val="center"/>
              <w:rPr>
                <w:rFonts w:ascii="標楷體" w:eastAsia="標楷體" w:hAnsi="標楷體"/>
                <w:szCs w:val="24"/>
              </w:rPr>
            </w:pPr>
            <w:r w:rsidRPr="00DE3F03">
              <w:rPr>
                <w:rFonts w:ascii="標楷體" w:eastAsia="標楷體" w:hAnsi="標楷體"/>
                <w:color w:val="0D0D0D" w:themeColor="text1" w:themeTint="F2"/>
                <w:spacing w:val="-20"/>
                <w:szCs w:val="24"/>
              </w:rPr>
              <w:t>辦</w:t>
            </w:r>
            <w:r w:rsidRPr="00DE3F03">
              <w:rPr>
                <w:rFonts w:ascii="標楷體" w:eastAsia="標楷體" w:hAnsi="標楷體" w:hint="eastAsia"/>
                <w:color w:val="0D0D0D" w:themeColor="text1" w:themeTint="F2"/>
                <w:spacing w:val="-20"/>
                <w:szCs w:val="24"/>
              </w:rPr>
              <w:t xml:space="preserve">       </w:t>
            </w:r>
            <w:r w:rsidRPr="00DE3F03">
              <w:rPr>
                <w:rFonts w:ascii="標楷體" w:eastAsia="標楷體" w:hAnsi="標楷體"/>
                <w:color w:val="0D0D0D" w:themeColor="text1" w:themeTint="F2"/>
                <w:spacing w:val="-20"/>
                <w:szCs w:val="24"/>
              </w:rPr>
              <w:t>理</w:t>
            </w:r>
            <w:r w:rsidRPr="00DE3F03">
              <w:rPr>
                <w:rFonts w:ascii="標楷體" w:eastAsia="標楷體" w:hAnsi="標楷體" w:hint="eastAsia"/>
                <w:color w:val="0D0D0D" w:themeColor="text1" w:themeTint="F2"/>
                <w:spacing w:val="-20"/>
                <w:szCs w:val="24"/>
              </w:rPr>
              <w:t xml:space="preserve">       </w:t>
            </w:r>
            <w:r w:rsidRPr="00DE3F03">
              <w:rPr>
                <w:rFonts w:ascii="標楷體" w:eastAsia="標楷體" w:hAnsi="標楷體"/>
                <w:color w:val="0D0D0D" w:themeColor="text1" w:themeTint="F2"/>
                <w:spacing w:val="-20"/>
                <w:szCs w:val="24"/>
              </w:rPr>
              <w:t>情</w:t>
            </w:r>
            <w:r w:rsidRPr="00DE3F03">
              <w:rPr>
                <w:rFonts w:ascii="標楷體" w:eastAsia="標楷體" w:hAnsi="標楷體" w:hint="eastAsia"/>
                <w:color w:val="0D0D0D" w:themeColor="text1" w:themeTint="F2"/>
                <w:spacing w:val="-20"/>
                <w:szCs w:val="24"/>
              </w:rPr>
              <w:t xml:space="preserve">       </w:t>
            </w:r>
            <w:r w:rsidRPr="00DE3F03">
              <w:rPr>
                <w:rFonts w:ascii="標楷體" w:eastAsia="標楷體" w:hAnsi="標楷體"/>
                <w:color w:val="0D0D0D" w:themeColor="text1" w:themeTint="F2"/>
                <w:spacing w:val="-20"/>
                <w:szCs w:val="24"/>
              </w:rPr>
              <w:t>形</w:t>
            </w:r>
          </w:p>
        </w:tc>
      </w:tr>
      <w:tr w:rsidR="00116178" w:rsidTr="00BB62E9">
        <w:trPr>
          <w:trHeight w:val="415"/>
          <w:tblHeader/>
        </w:trPr>
        <w:tc>
          <w:tcPr>
            <w:tcW w:w="1281" w:type="dxa"/>
            <w:tcBorders>
              <w:top w:val="single" w:sz="2" w:space="0" w:color="auto"/>
              <w:left w:val="single" w:sz="2" w:space="0" w:color="auto"/>
              <w:bottom w:val="single" w:sz="2" w:space="0" w:color="auto"/>
              <w:right w:val="single" w:sz="2" w:space="0" w:color="auto"/>
            </w:tcBorders>
            <w:vAlign w:val="center"/>
          </w:tcPr>
          <w:p w:rsidR="000D5ADA" w:rsidRDefault="000D5ADA" w:rsidP="000D5ADA">
            <w:pPr>
              <w:jc w:val="center"/>
            </w:pPr>
            <w:r w:rsidRPr="002077E7">
              <w:rPr>
                <w:rFonts w:ascii="標楷體" w:eastAsia="標楷體" w:hAnsi="標楷體"/>
                <w:sz w:val="26"/>
                <w:szCs w:val="26"/>
              </w:rPr>
              <w:t>項次</w:t>
            </w:r>
          </w:p>
        </w:tc>
        <w:tc>
          <w:tcPr>
            <w:tcW w:w="5524" w:type="dxa"/>
            <w:tcBorders>
              <w:top w:val="single" w:sz="2" w:space="0" w:color="auto"/>
              <w:left w:val="single" w:sz="2" w:space="0" w:color="auto"/>
              <w:bottom w:val="single" w:sz="2" w:space="0" w:color="auto"/>
              <w:right w:val="single" w:sz="2" w:space="0" w:color="auto"/>
            </w:tcBorders>
            <w:vAlign w:val="center"/>
          </w:tcPr>
          <w:p w:rsidR="000D5ADA" w:rsidRDefault="000D5ADA" w:rsidP="000D5ADA">
            <w:pPr>
              <w:spacing w:line="0" w:lineRule="atLeast"/>
              <w:jc w:val="center"/>
            </w:pPr>
            <w:r w:rsidRPr="002077E7">
              <w:rPr>
                <w:rFonts w:ascii="標楷體" w:eastAsia="標楷體" w:hAnsi="標楷體"/>
                <w:sz w:val="26"/>
                <w:szCs w:val="26"/>
              </w:rPr>
              <w:t>內</w:t>
            </w:r>
            <w:r>
              <w:rPr>
                <w:rFonts w:ascii="標楷體" w:eastAsia="標楷體" w:hAnsi="標楷體" w:hint="eastAsia"/>
                <w:sz w:val="26"/>
                <w:szCs w:val="26"/>
              </w:rPr>
              <w:t xml:space="preserve">            </w:t>
            </w:r>
            <w:r w:rsidRPr="002077E7">
              <w:rPr>
                <w:rFonts w:ascii="標楷體" w:eastAsia="標楷體" w:hAnsi="標楷體"/>
                <w:sz w:val="26"/>
                <w:szCs w:val="26"/>
              </w:rPr>
              <w:t>容</w:t>
            </w:r>
          </w:p>
        </w:tc>
        <w:tc>
          <w:tcPr>
            <w:tcW w:w="3969" w:type="dxa"/>
            <w:vMerge/>
            <w:tcBorders>
              <w:top w:val="single" w:sz="2" w:space="0" w:color="auto"/>
              <w:left w:val="single" w:sz="2" w:space="0" w:color="auto"/>
              <w:bottom w:val="single" w:sz="2" w:space="0" w:color="auto"/>
              <w:right w:val="single" w:sz="2" w:space="0" w:color="auto"/>
            </w:tcBorders>
            <w:vAlign w:val="center"/>
          </w:tcPr>
          <w:p w:rsidR="000D5ADA" w:rsidRPr="00DE3F03" w:rsidRDefault="000D5ADA" w:rsidP="00DE3F03">
            <w:pPr>
              <w:jc w:val="center"/>
              <w:rPr>
                <w:rFonts w:ascii="標楷體" w:eastAsia="標楷體" w:hAnsi="標楷體"/>
                <w:szCs w:val="24"/>
              </w:rPr>
            </w:pPr>
          </w:p>
        </w:tc>
      </w:tr>
      <w:tr w:rsidR="0079668B" w:rsidRPr="00F21991" w:rsidTr="00BB62E9">
        <w:trPr>
          <w:trHeight w:val="322"/>
        </w:trPr>
        <w:tc>
          <w:tcPr>
            <w:tcW w:w="1281" w:type="dxa"/>
            <w:tcBorders>
              <w:top w:val="single" w:sz="2" w:space="0" w:color="auto"/>
              <w:left w:val="single" w:sz="2" w:space="0" w:color="auto"/>
              <w:bottom w:val="single" w:sz="2" w:space="0" w:color="auto"/>
              <w:right w:val="single" w:sz="2" w:space="0" w:color="auto"/>
            </w:tcBorders>
            <w:vAlign w:val="center"/>
          </w:tcPr>
          <w:p w:rsidR="0079668B" w:rsidRPr="00F21991" w:rsidRDefault="0079668B" w:rsidP="0052369E">
            <w:pPr>
              <w:spacing w:line="400" w:lineRule="exact"/>
              <w:jc w:val="both"/>
              <w:rPr>
                <w:rFonts w:ascii="標楷體" w:eastAsia="標楷體" w:hAnsi="標楷體"/>
                <w:b/>
              </w:rPr>
            </w:pPr>
          </w:p>
        </w:tc>
        <w:tc>
          <w:tcPr>
            <w:tcW w:w="5524" w:type="dxa"/>
            <w:tcBorders>
              <w:top w:val="single" w:sz="2" w:space="0" w:color="auto"/>
              <w:left w:val="single" w:sz="2" w:space="0" w:color="auto"/>
              <w:bottom w:val="single" w:sz="2" w:space="0" w:color="auto"/>
              <w:right w:val="single" w:sz="2" w:space="0" w:color="auto"/>
            </w:tcBorders>
            <w:vAlign w:val="center"/>
          </w:tcPr>
          <w:p w:rsidR="0079668B" w:rsidRPr="00F21991" w:rsidRDefault="004922CB" w:rsidP="00DA0C85">
            <w:pPr>
              <w:pStyle w:val="af"/>
              <w:numPr>
                <w:ilvl w:val="0"/>
                <w:numId w:val="1"/>
              </w:numPr>
              <w:ind w:leftChars="0"/>
              <w:jc w:val="both"/>
              <w:rPr>
                <w:rFonts w:ascii="標楷體" w:eastAsia="標楷體" w:hAnsi="標楷體"/>
                <w:b/>
              </w:rPr>
            </w:pPr>
            <w:r>
              <w:rPr>
                <w:rFonts w:ascii="標楷體" w:eastAsia="標楷體" w:hAnsi="標楷體" w:hint="eastAsia"/>
                <w:b/>
              </w:rPr>
              <w:t>通案決議部分：</w:t>
            </w:r>
          </w:p>
        </w:tc>
        <w:tc>
          <w:tcPr>
            <w:tcW w:w="3969" w:type="dxa"/>
            <w:tcBorders>
              <w:top w:val="single" w:sz="2" w:space="0" w:color="auto"/>
              <w:left w:val="single" w:sz="2" w:space="0" w:color="auto"/>
              <w:bottom w:val="single" w:sz="2" w:space="0" w:color="auto"/>
              <w:right w:val="single" w:sz="2" w:space="0" w:color="auto"/>
            </w:tcBorders>
          </w:tcPr>
          <w:p w:rsidR="0079668B" w:rsidRPr="00DE3F03" w:rsidRDefault="0079668B" w:rsidP="00DE3F03">
            <w:pPr>
              <w:spacing w:line="400" w:lineRule="exact"/>
              <w:jc w:val="both"/>
              <w:rPr>
                <w:rFonts w:ascii="標楷體" w:eastAsia="標楷體" w:hAnsi="標楷體"/>
                <w:b/>
                <w:szCs w:val="24"/>
              </w:rPr>
            </w:pPr>
          </w:p>
        </w:tc>
      </w:tr>
      <w:tr w:rsidR="0079668B" w:rsidTr="00BB62E9">
        <w:trPr>
          <w:trHeight w:val="415"/>
        </w:trPr>
        <w:tc>
          <w:tcPr>
            <w:tcW w:w="1281" w:type="dxa"/>
            <w:tcBorders>
              <w:top w:val="single" w:sz="2" w:space="0" w:color="auto"/>
              <w:left w:val="single" w:sz="2" w:space="0" w:color="auto"/>
              <w:bottom w:val="single" w:sz="2" w:space="0" w:color="auto"/>
              <w:right w:val="single" w:sz="2" w:space="0" w:color="auto"/>
            </w:tcBorders>
          </w:tcPr>
          <w:p w:rsidR="0079668B" w:rsidRPr="0079668B" w:rsidRDefault="0079668B" w:rsidP="00BC3E57">
            <w:pPr>
              <w:spacing w:line="420" w:lineRule="exact"/>
              <w:jc w:val="center"/>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p>
        </w:tc>
        <w:tc>
          <w:tcPr>
            <w:tcW w:w="5524" w:type="dxa"/>
            <w:tcBorders>
              <w:top w:val="single" w:sz="2" w:space="0" w:color="auto"/>
              <w:left w:val="single" w:sz="2" w:space="0" w:color="auto"/>
              <w:bottom w:val="single" w:sz="2" w:space="0" w:color="auto"/>
              <w:right w:val="single" w:sz="2" w:space="0" w:color="auto"/>
            </w:tcBorders>
            <w:vAlign w:val="center"/>
          </w:tcPr>
          <w:p w:rsidR="0079668B" w:rsidRPr="0079668B" w:rsidRDefault="00252672" w:rsidP="00252672">
            <w:pPr>
              <w:spacing w:line="420" w:lineRule="exact"/>
              <w:jc w:val="both"/>
              <w:rPr>
                <w:rFonts w:ascii="標楷體" w:eastAsia="標楷體" w:hAnsi="標楷體"/>
                <w:szCs w:val="24"/>
              </w:rPr>
            </w:pPr>
            <w:r w:rsidRPr="00252672">
              <w:rPr>
                <w:rFonts w:ascii="標楷體" w:eastAsia="標楷體" w:hAnsi="標楷體" w:hint="eastAsia"/>
                <w:szCs w:val="24"/>
              </w:rPr>
              <w:t>中華民國109 年度中央政府總預算案附屬單位預算營業及非營業部分審查總報告所列未送院會處理項目，除確有窒礙難行者再協商，依協商結論通過外，其餘</w:t>
            </w:r>
            <w:proofErr w:type="gramStart"/>
            <w:r w:rsidRPr="00252672">
              <w:rPr>
                <w:rFonts w:ascii="標楷體" w:eastAsia="標楷體" w:hAnsi="標楷體" w:hint="eastAsia"/>
                <w:szCs w:val="24"/>
              </w:rPr>
              <w:t>均照各</w:t>
            </w:r>
            <w:proofErr w:type="gramEnd"/>
            <w:r w:rsidRPr="00252672">
              <w:rPr>
                <w:rFonts w:ascii="標楷體" w:eastAsia="標楷體" w:hAnsi="標楷體" w:hint="eastAsia"/>
                <w:szCs w:val="24"/>
              </w:rPr>
              <w:t>委員會審查會議決議通過。至送院會處理項目，協商有結論者，依協商結論通過；協商未獲結論者，交付表決，並依表決結果通過；另黨團協商之凍結內容經</w:t>
            </w:r>
            <w:proofErr w:type="gramStart"/>
            <w:r w:rsidRPr="00252672">
              <w:rPr>
                <w:rFonts w:ascii="標楷體" w:eastAsia="標楷體" w:hAnsi="標楷體" w:hint="eastAsia"/>
                <w:szCs w:val="24"/>
              </w:rPr>
              <w:t>併</w:t>
            </w:r>
            <w:proofErr w:type="gramEnd"/>
            <w:r w:rsidRPr="00252672">
              <w:rPr>
                <w:rFonts w:ascii="標楷體" w:eastAsia="標楷體" w:hAnsi="標楷體" w:hint="eastAsia"/>
                <w:szCs w:val="24"/>
              </w:rPr>
              <w:t>委員會凍結案處理，依協商結論通過者，均不再於宣讀本中一一敘明。</w:t>
            </w:r>
          </w:p>
        </w:tc>
        <w:tc>
          <w:tcPr>
            <w:tcW w:w="3969" w:type="dxa"/>
            <w:tcBorders>
              <w:top w:val="single" w:sz="2" w:space="0" w:color="auto"/>
              <w:left w:val="single" w:sz="2" w:space="0" w:color="auto"/>
              <w:bottom w:val="single" w:sz="2" w:space="0" w:color="auto"/>
              <w:right w:val="single" w:sz="2" w:space="0" w:color="auto"/>
            </w:tcBorders>
          </w:tcPr>
          <w:p w:rsidR="0079668B" w:rsidRPr="00DE3F03" w:rsidRDefault="003D1A85" w:rsidP="001D2C93">
            <w:pPr>
              <w:spacing w:line="420" w:lineRule="exact"/>
              <w:jc w:val="both"/>
              <w:rPr>
                <w:rFonts w:ascii="標楷體" w:eastAsia="標楷體" w:hAnsi="標楷體"/>
                <w:szCs w:val="24"/>
              </w:rPr>
            </w:pPr>
            <w:r>
              <w:rPr>
                <w:rFonts w:ascii="標楷體" w:eastAsia="標楷體" w:hAnsi="標楷體" w:hint="eastAsia"/>
                <w:szCs w:val="24"/>
              </w:rPr>
              <w:t>配合決議內容</w:t>
            </w:r>
            <w:r w:rsidR="00496C1B">
              <w:rPr>
                <w:rFonts w:ascii="標楷體" w:eastAsia="標楷體" w:hAnsi="標楷體" w:hint="eastAsia"/>
                <w:szCs w:val="24"/>
              </w:rPr>
              <w:t>辦理。</w:t>
            </w:r>
          </w:p>
        </w:tc>
      </w:tr>
      <w:tr w:rsidR="0079668B" w:rsidTr="00BB62E9">
        <w:trPr>
          <w:trHeight w:val="415"/>
        </w:trPr>
        <w:tc>
          <w:tcPr>
            <w:tcW w:w="1281" w:type="dxa"/>
            <w:tcBorders>
              <w:top w:val="single" w:sz="2" w:space="0" w:color="auto"/>
              <w:left w:val="single" w:sz="2" w:space="0" w:color="auto"/>
              <w:bottom w:val="single" w:sz="2" w:space="0" w:color="auto"/>
              <w:right w:val="single" w:sz="2" w:space="0" w:color="auto"/>
            </w:tcBorders>
          </w:tcPr>
          <w:p w:rsidR="0079668B" w:rsidRDefault="0079668B" w:rsidP="00BC3E57">
            <w:pPr>
              <w:spacing w:line="420" w:lineRule="exact"/>
              <w:jc w:val="center"/>
            </w:pPr>
            <w:r w:rsidRPr="00C34F1F">
              <w:rPr>
                <w:rFonts w:ascii="標楷體" w:eastAsia="標楷體" w:hAnsi="標楷體" w:hint="eastAsia"/>
              </w:rPr>
              <w:t>(</w:t>
            </w:r>
            <w:r>
              <w:rPr>
                <w:rFonts w:ascii="標楷體" w:eastAsia="標楷體" w:hAnsi="標楷體" w:hint="eastAsia"/>
              </w:rPr>
              <w:t>二</w:t>
            </w:r>
            <w:r w:rsidRPr="00C34F1F">
              <w:rPr>
                <w:rFonts w:ascii="標楷體" w:eastAsia="標楷體" w:hAnsi="標楷體" w:hint="eastAsia"/>
              </w:rPr>
              <w:t>)</w:t>
            </w:r>
          </w:p>
        </w:tc>
        <w:tc>
          <w:tcPr>
            <w:tcW w:w="5524" w:type="dxa"/>
            <w:tcBorders>
              <w:top w:val="single" w:sz="2" w:space="0" w:color="auto"/>
              <w:left w:val="single" w:sz="2" w:space="0" w:color="auto"/>
              <w:bottom w:val="single" w:sz="2" w:space="0" w:color="auto"/>
              <w:right w:val="single" w:sz="2" w:space="0" w:color="auto"/>
            </w:tcBorders>
            <w:vAlign w:val="center"/>
          </w:tcPr>
          <w:p w:rsidR="0079668B" w:rsidRPr="0079668B" w:rsidRDefault="00252672" w:rsidP="00252672">
            <w:pPr>
              <w:spacing w:line="420" w:lineRule="exact"/>
              <w:jc w:val="both"/>
              <w:rPr>
                <w:rFonts w:ascii="標楷體" w:eastAsia="標楷體" w:hAnsi="標楷體"/>
                <w:szCs w:val="24"/>
              </w:rPr>
            </w:pPr>
            <w:r w:rsidRPr="00252672">
              <w:rPr>
                <w:rFonts w:ascii="標楷體" w:eastAsia="標楷體" w:hAnsi="標楷體" w:hint="eastAsia"/>
                <w:szCs w:val="24"/>
              </w:rPr>
              <w:t>各委員會審查結果協商結論，</w:t>
            </w:r>
            <w:proofErr w:type="gramStart"/>
            <w:r w:rsidRPr="00252672">
              <w:rPr>
                <w:rFonts w:ascii="標楷體" w:eastAsia="標楷體" w:hAnsi="標楷體" w:hint="eastAsia"/>
                <w:szCs w:val="24"/>
              </w:rPr>
              <w:t>均應依通</w:t>
            </w:r>
            <w:proofErr w:type="gramEnd"/>
            <w:r w:rsidRPr="00252672">
              <w:rPr>
                <w:rFonts w:ascii="標楷體" w:eastAsia="標楷體" w:hAnsi="標楷體" w:hint="eastAsia"/>
                <w:szCs w:val="24"/>
              </w:rPr>
              <w:t>案決議辦理，不再逐一於各單位協商結果敘明。各單位</w:t>
            </w:r>
            <w:proofErr w:type="gramStart"/>
            <w:r w:rsidRPr="00252672">
              <w:rPr>
                <w:rFonts w:ascii="標楷體" w:eastAsia="標楷體" w:hAnsi="標楷體" w:hint="eastAsia"/>
                <w:szCs w:val="24"/>
              </w:rPr>
              <w:t>均應切實依通</w:t>
            </w:r>
            <w:proofErr w:type="gramEnd"/>
            <w:r w:rsidRPr="00252672">
              <w:rPr>
                <w:rFonts w:ascii="標楷體" w:eastAsia="標楷體" w:hAnsi="標楷體" w:hint="eastAsia"/>
                <w:szCs w:val="24"/>
              </w:rPr>
              <w:t>案決議核實分別刪減，惟各委員會審查刪減數</w:t>
            </w:r>
            <w:proofErr w:type="gramStart"/>
            <w:r w:rsidRPr="00252672">
              <w:rPr>
                <w:rFonts w:ascii="標楷體" w:eastAsia="標楷體" w:hAnsi="標楷體" w:hint="eastAsia"/>
                <w:szCs w:val="24"/>
              </w:rPr>
              <w:t>如逾通案</w:t>
            </w:r>
            <w:proofErr w:type="gramEnd"/>
            <w:r w:rsidRPr="00252672">
              <w:rPr>
                <w:rFonts w:ascii="標楷體" w:eastAsia="標楷體" w:hAnsi="標楷體" w:hint="eastAsia"/>
                <w:szCs w:val="24"/>
              </w:rPr>
              <w:t>決議刪減比例，以各委員會審查刪減數為</w:t>
            </w:r>
            <w:proofErr w:type="gramStart"/>
            <w:r w:rsidRPr="00252672">
              <w:rPr>
                <w:rFonts w:ascii="標楷體" w:eastAsia="標楷體" w:hAnsi="標楷體" w:hint="eastAsia"/>
                <w:szCs w:val="24"/>
              </w:rPr>
              <w:t>準</w:t>
            </w:r>
            <w:proofErr w:type="gramEnd"/>
            <w:r w:rsidRPr="00252672">
              <w:rPr>
                <w:rFonts w:ascii="標楷體" w:eastAsia="標楷體" w:hAnsi="標楷體" w:hint="eastAsia"/>
                <w:szCs w:val="24"/>
              </w:rPr>
              <w:t>；</w:t>
            </w:r>
            <w:proofErr w:type="gramStart"/>
            <w:r w:rsidRPr="00252672">
              <w:rPr>
                <w:rFonts w:ascii="標楷體" w:eastAsia="標楷體" w:hAnsi="標楷體" w:hint="eastAsia"/>
                <w:szCs w:val="24"/>
              </w:rPr>
              <w:t>未達通案</w:t>
            </w:r>
            <w:proofErr w:type="gramEnd"/>
            <w:r w:rsidRPr="00252672">
              <w:rPr>
                <w:rFonts w:ascii="標楷體" w:eastAsia="標楷體" w:hAnsi="標楷體" w:hint="eastAsia"/>
                <w:szCs w:val="24"/>
              </w:rPr>
              <w:t>決議刪減比例，則增加減列不足之數。</w:t>
            </w:r>
          </w:p>
        </w:tc>
        <w:tc>
          <w:tcPr>
            <w:tcW w:w="3969" w:type="dxa"/>
            <w:tcBorders>
              <w:top w:val="single" w:sz="2" w:space="0" w:color="auto"/>
              <w:left w:val="single" w:sz="2" w:space="0" w:color="auto"/>
              <w:bottom w:val="single" w:sz="2" w:space="0" w:color="auto"/>
              <w:right w:val="single" w:sz="2" w:space="0" w:color="auto"/>
            </w:tcBorders>
          </w:tcPr>
          <w:p w:rsidR="0079668B" w:rsidRPr="00DE3F03" w:rsidRDefault="003D1A85" w:rsidP="001D2C93">
            <w:pPr>
              <w:spacing w:line="420" w:lineRule="exact"/>
              <w:jc w:val="both"/>
              <w:rPr>
                <w:rFonts w:ascii="標楷體" w:eastAsia="標楷體" w:hAnsi="標楷體"/>
                <w:szCs w:val="24"/>
              </w:rPr>
            </w:pPr>
            <w:r>
              <w:rPr>
                <w:rFonts w:ascii="標楷體" w:eastAsia="標楷體" w:hAnsi="標楷體" w:hint="eastAsia"/>
                <w:szCs w:val="24"/>
              </w:rPr>
              <w:t>配合決議內容辦理。</w:t>
            </w:r>
          </w:p>
        </w:tc>
      </w:tr>
      <w:tr w:rsidR="0079668B" w:rsidTr="00BB62E9">
        <w:trPr>
          <w:trHeight w:val="415"/>
        </w:trPr>
        <w:tc>
          <w:tcPr>
            <w:tcW w:w="1281" w:type="dxa"/>
            <w:tcBorders>
              <w:top w:val="single" w:sz="2" w:space="0" w:color="auto"/>
              <w:left w:val="single" w:sz="2" w:space="0" w:color="auto"/>
              <w:bottom w:val="single" w:sz="2" w:space="0" w:color="auto"/>
              <w:right w:val="single" w:sz="2" w:space="0" w:color="auto"/>
            </w:tcBorders>
          </w:tcPr>
          <w:p w:rsidR="0079668B" w:rsidRPr="002912BA" w:rsidRDefault="0079668B" w:rsidP="00BC3E57">
            <w:pPr>
              <w:spacing w:line="420" w:lineRule="exact"/>
              <w:jc w:val="center"/>
            </w:pPr>
            <w:r w:rsidRPr="00C34F1F">
              <w:rPr>
                <w:rFonts w:ascii="標楷體" w:eastAsia="標楷體" w:hAnsi="標楷體" w:hint="eastAsia"/>
              </w:rPr>
              <w:t>(</w:t>
            </w:r>
            <w:r>
              <w:rPr>
                <w:rFonts w:ascii="標楷體" w:eastAsia="標楷體" w:hAnsi="標楷體" w:hint="eastAsia"/>
              </w:rPr>
              <w:t>三</w:t>
            </w:r>
            <w:r w:rsidRPr="00C34F1F">
              <w:rPr>
                <w:rFonts w:ascii="標楷體" w:eastAsia="標楷體" w:hAnsi="標楷體" w:hint="eastAsia"/>
              </w:rPr>
              <w:t>)</w:t>
            </w:r>
          </w:p>
        </w:tc>
        <w:tc>
          <w:tcPr>
            <w:tcW w:w="5524" w:type="dxa"/>
            <w:tcBorders>
              <w:top w:val="single" w:sz="2" w:space="0" w:color="auto"/>
              <w:left w:val="single" w:sz="2" w:space="0" w:color="auto"/>
              <w:bottom w:val="single" w:sz="2" w:space="0" w:color="auto"/>
              <w:right w:val="single" w:sz="2" w:space="0" w:color="auto"/>
            </w:tcBorders>
            <w:vAlign w:val="center"/>
          </w:tcPr>
          <w:p w:rsidR="00407284" w:rsidRPr="0079668B" w:rsidRDefault="00252672" w:rsidP="00BE4B0B">
            <w:pPr>
              <w:spacing w:line="420" w:lineRule="exact"/>
              <w:jc w:val="both"/>
              <w:rPr>
                <w:rFonts w:ascii="標楷體" w:eastAsia="標楷體" w:hAnsi="標楷體"/>
                <w:szCs w:val="24"/>
              </w:rPr>
            </w:pPr>
            <w:proofErr w:type="gramStart"/>
            <w:r w:rsidRPr="00252672">
              <w:rPr>
                <w:rFonts w:ascii="標楷體" w:eastAsia="標楷體" w:hAnsi="標楷體" w:hint="eastAsia"/>
                <w:szCs w:val="24"/>
              </w:rPr>
              <w:t>鑑</w:t>
            </w:r>
            <w:proofErr w:type="gramEnd"/>
            <w:r w:rsidRPr="00252672">
              <w:rPr>
                <w:rFonts w:ascii="標楷體" w:eastAsia="標楷體" w:hAnsi="標楷體" w:hint="eastAsia"/>
                <w:szCs w:val="24"/>
              </w:rPr>
              <w:t>於嚴重特殊傳染性肺炎全球</w:t>
            </w:r>
            <w:proofErr w:type="gramStart"/>
            <w:r w:rsidRPr="00252672">
              <w:rPr>
                <w:rFonts w:ascii="標楷體" w:eastAsia="標楷體" w:hAnsi="標楷體" w:hint="eastAsia"/>
                <w:szCs w:val="24"/>
              </w:rPr>
              <w:t>疫</w:t>
            </w:r>
            <w:proofErr w:type="gramEnd"/>
            <w:r w:rsidRPr="00252672">
              <w:rPr>
                <w:rFonts w:ascii="標楷體" w:eastAsia="標楷體" w:hAnsi="標楷體" w:hint="eastAsia"/>
                <w:szCs w:val="24"/>
              </w:rPr>
              <w:t>情持續發展，國際間之各類活動銳減，航空客運亦多數暫停。</w:t>
            </w:r>
            <w:proofErr w:type="gramStart"/>
            <w:r w:rsidRPr="00252672">
              <w:rPr>
                <w:rFonts w:ascii="標楷體" w:eastAsia="標楷體" w:hAnsi="標楷體" w:hint="eastAsia"/>
                <w:szCs w:val="24"/>
              </w:rPr>
              <w:t>爰</w:t>
            </w:r>
            <w:proofErr w:type="gramEnd"/>
            <w:r w:rsidRPr="00252672">
              <w:rPr>
                <w:rFonts w:ascii="標楷體" w:eastAsia="標楷體" w:hAnsi="標楷體" w:hint="eastAsia"/>
                <w:szCs w:val="24"/>
              </w:rPr>
              <w:t>要求109 年度中央政府總預算案附屬單位預算營業及非營業特種基金，除國家發展委員會及文化部主管（管理）之基金外；行政院農業委員會、教育部、</w:t>
            </w:r>
            <w:proofErr w:type="gramStart"/>
            <w:r w:rsidRPr="00252672">
              <w:rPr>
                <w:rFonts w:ascii="標楷體" w:eastAsia="標楷體" w:hAnsi="標楷體" w:hint="eastAsia"/>
                <w:szCs w:val="24"/>
              </w:rPr>
              <w:t>科技部及行政院</w:t>
            </w:r>
            <w:proofErr w:type="gramEnd"/>
            <w:r w:rsidRPr="00252672">
              <w:rPr>
                <w:rFonts w:ascii="標楷體" w:eastAsia="標楷體" w:hAnsi="標楷體" w:hint="eastAsia"/>
                <w:szCs w:val="24"/>
              </w:rPr>
              <w:t>環境保護署主管（管理）基金編列之「大陸地區旅費」及「國外旅費」減列15%，其餘附屬單位預算營業及非營業特種基金編列之「大陸地區旅費」及「國外旅費」，</w:t>
            </w:r>
            <w:proofErr w:type="gramStart"/>
            <w:r w:rsidRPr="00252672">
              <w:rPr>
                <w:rFonts w:ascii="標楷體" w:eastAsia="標楷體" w:hAnsi="標楷體" w:hint="eastAsia"/>
                <w:szCs w:val="24"/>
              </w:rPr>
              <w:t>均減列</w:t>
            </w:r>
            <w:proofErr w:type="gramEnd"/>
            <w:r w:rsidRPr="00252672">
              <w:rPr>
                <w:rFonts w:ascii="標楷體" w:eastAsia="標楷體" w:hAnsi="標楷體" w:hint="eastAsia"/>
                <w:szCs w:val="24"/>
              </w:rPr>
              <w:t>30%。</w:t>
            </w:r>
          </w:p>
        </w:tc>
        <w:tc>
          <w:tcPr>
            <w:tcW w:w="3969" w:type="dxa"/>
            <w:tcBorders>
              <w:top w:val="single" w:sz="2" w:space="0" w:color="auto"/>
              <w:left w:val="single" w:sz="2" w:space="0" w:color="auto"/>
              <w:bottom w:val="single" w:sz="2" w:space="0" w:color="auto"/>
              <w:right w:val="single" w:sz="2" w:space="0" w:color="auto"/>
            </w:tcBorders>
          </w:tcPr>
          <w:p w:rsidR="0079668B" w:rsidRPr="00DE3F03" w:rsidRDefault="0080143C" w:rsidP="0080143C">
            <w:pPr>
              <w:spacing w:line="420" w:lineRule="exact"/>
              <w:jc w:val="both"/>
              <w:rPr>
                <w:rFonts w:ascii="標楷體" w:eastAsia="標楷體" w:hAnsi="標楷體"/>
                <w:szCs w:val="24"/>
              </w:rPr>
            </w:pPr>
            <w:r>
              <w:rPr>
                <w:rFonts w:ascii="標楷體" w:eastAsia="標楷體" w:hAnsi="標楷體" w:hint="eastAsia"/>
                <w:szCs w:val="24"/>
                <w:lang w:eastAsia="zh-HK"/>
              </w:rPr>
              <w:t>本基金未編列是項預算</w:t>
            </w:r>
            <w:r w:rsidR="003D1A85">
              <w:rPr>
                <w:rFonts w:ascii="標楷體" w:eastAsia="標楷體" w:hAnsi="標楷體" w:hint="eastAsia"/>
                <w:szCs w:val="24"/>
              </w:rPr>
              <w:t>。</w:t>
            </w:r>
          </w:p>
        </w:tc>
      </w:tr>
      <w:tr w:rsidR="00362E86" w:rsidTr="00BB62E9">
        <w:trPr>
          <w:trHeight w:val="415"/>
        </w:trPr>
        <w:tc>
          <w:tcPr>
            <w:tcW w:w="1281" w:type="dxa"/>
            <w:tcBorders>
              <w:top w:val="single" w:sz="2" w:space="0" w:color="auto"/>
              <w:left w:val="single" w:sz="2" w:space="0" w:color="auto"/>
              <w:bottom w:val="single" w:sz="2" w:space="0" w:color="auto"/>
              <w:right w:val="single" w:sz="2" w:space="0" w:color="auto"/>
            </w:tcBorders>
          </w:tcPr>
          <w:p w:rsidR="00362E86" w:rsidRPr="00C34F1F" w:rsidRDefault="00BB62E9" w:rsidP="00BC3E57">
            <w:pPr>
              <w:spacing w:line="420" w:lineRule="exact"/>
              <w:jc w:val="center"/>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w:t>
            </w:r>
          </w:p>
        </w:tc>
        <w:tc>
          <w:tcPr>
            <w:tcW w:w="5524" w:type="dxa"/>
            <w:tcBorders>
              <w:top w:val="single" w:sz="2" w:space="0" w:color="auto"/>
              <w:left w:val="single" w:sz="2" w:space="0" w:color="auto"/>
              <w:bottom w:val="single" w:sz="2" w:space="0" w:color="auto"/>
              <w:right w:val="single" w:sz="2" w:space="0" w:color="auto"/>
            </w:tcBorders>
            <w:vAlign w:val="center"/>
          </w:tcPr>
          <w:p w:rsidR="00362E86" w:rsidRPr="00252672" w:rsidRDefault="00362E86" w:rsidP="009C0F27">
            <w:pPr>
              <w:spacing w:line="420" w:lineRule="exact"/>
              <w:jc w:val="both"/>
              <w:rPr>
                <w:rFonts w:ascii="標楷體" w:eastAsia="標楷體" w:hAnsi="標楷體"/>
                <w:szCs w:val="24"/>
              </w:rPr>
            </w:pPr>
            <w:r w:rsidRPr="00252672">
              <w:rPr>
                <w:rFonts w:ascii="標楷體" w:eastAsia="標楷體" w:hAnsi="標楷體" w:hint="eastAsia"/>
                <w:szCs w:val="24"/>
              </w:rPr>
              <w:t>109 年度中央政府總預算案附屬單位預算國營事業編列「固定資產建設、改良、擴充計畫」2,855 億元，主要投資項目包括電源開發及電力擴充、石油煉製及天然氣產能擴充、擴建供水設施等。然因近年來，國營事業固定資產投資計畫及各項投資建設</w:t>
            </w:r>
            <w:r w:rsidRPr="00252672">
              <w:rPr>
                <w:rFonts w:ascii="標楷體" w:eastAsia="標楷體" w:hAnsi="標楷體" w:hint="eastAsia"/>
                <w:szCs w:val="24"/>
              </w:rPr>
              <w:lastRenderedPageBreak/>
              <w:t>仍尚有低度利用或閒置情形，究其原因，為其前期規劃作業未盡完善，亦未審慎評估計畫可行性，致使後續執行遇有地方政府反對或環評</w:t>
            </w:r>
            <w:proofErr w:type="gramStart"/>
            <w:r w:rsidRPr="00252672">
              <w:rPr>
                <w:rFonts w:ascii="標楷體" w:eastAsia="標楷體" w:hAnsi="標楷體" w:hint="eastAsia"/>
                <w:szCs w:val="24"/>
              </w:rPr>
              <w:t>未過等窘境</w:t>
            </w:r>
            <w:proofErr w:type="gramEnd"/>
            <w:r w:rsidRPr="00252672">
              <w:rPr>
                <w:rFonts w:ascii="標楷體" w:eastAsia="標楷體" w:hAnsi="標楷體" w:hint="eastAsia"/>
                <w:szCs w:val="24"/>
              </w:rPr>
              <w:t>，導致計畫停辦，且部分計畫亦缺乏辦理之急迫性及必要性。為避免各國營事業投入資金後，因執行欠佳等情形停止辦理，並使其投資得以發揮最大效益，</w:t>
            </w:r>
            <w:proofErr w:type="gramStart"/>
            <w:r w:rsidRPr="00252672">
              <w:rPr>
                <w:rFonts w:ascii="標楷體" w:eastAsia="標楷體" w:hAnsi="標楷體" w:hint="eastAsia"/>
                <w:szCs w:val="24"/>
              </w:rPr>
              <w:t>爰</w:t>
            </w:r>
            <w:proofErr w:type="gramEnd"/>
            <w:r w:rsidRPr="00252672">
              <w:rPr>
                <w:rFonts w:ascii="標楷體" w:eastAsia="標楷體" w:hAnsi="標楷體" w:hint="eastAsia"/>
                <w:szCs w:val="24"/>
              </w:rPr>
              <w:t>要求經濟部、財政部及交通部等國營事業單位分別向立法院經濟、財政、交通等委員會提出改善固定資產建設投資計畫前期報告及閒置或未達經濟效益之投資設備運用情形之檢討報告。</w:t>
            </w:r>
          </w:p>
        </w:tc>
        <w:tc>
          <w:tcPr>
            <w:tcW w:w="3969" w:type="dxa"/>
            <w:tcBorders>
              <w:top w:val="single" w:sz="2" w:space="0" w:color="auto"/>
              <w:left w:val="single" w:sz="2" w:space="0" w:color="auto"/>
              <w:bottom w:val="single" w:sz="2" w:space="0" w:color="auto"/>
              <w:right w:val="single" w:sz="2" w:space="0" w:color="auto"/>
            </w:tcBorders>
          </w:tcPr>
          <w:p w:rsidR="00362E86" w:rsidRDefault="00362E86" w:rsidP="00421001">
            <w:pPr>
              <w:spacing w:line="420" w:lineRule="exact"/>
              <w:jc w:val="both"/>
              <w:rPr>
                <w:rFonts w:ascii="標楷體" w:eastAsia="標楷體" w:hAnsi="標楷體"/>
                <w:szCs w:val="24"/>
                <w:lang w:eastAsia="zh-HK"/>
              </w:rPr>
            </w:pPr>
            <w:r w:rsidRPr="00362E86">
              <w:rPr>
                <w:rFonts w:ascii="標楷體" w:eastAsia="標楷體" w:hAnsi="標楷體" w:hint="eastAsia"/>
                <w:szCs w:val="24"/>
                <w:lang w:eastAsia="zh-HK"/>
              </w:rPr>
              <w:lastRenderedPageBreak/>
              <w:t>非本基金主管業務。</w:t>
            </w:r>
          </w:p>
        </w:tc>
      </w:tr>
      <w:tr w:rsidR="002912BA"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vAlign w:val="center"/>
          </w:tcPr>
          <w:p w:rsidR="002912BA" w:rsidRPr="00F21991" w:rsidRDefault="002912BA" w:rsidP="00BC3E57">
            <w:pPr>
              <w:spacing w:line="420" w:lineRule="exact"/>
              <w:jc w:val="both"/>
              <w:rPr>
                <w:rFonts w:ascii="標楷體" w:eastAsia="標楷體" w:hAnsi="標楷體"/>
                <w:b/>
              </w:rPr>
            </w:pPr>
          </w:p>
        </w:tc>
        <w:tc>
          <w:tcPr>
            <w:tcW w:w="5524" w:type="dxa"/>
            <w:tcBorders>
              <w:top w:val="single" w:sz="2" w:space="0" w:color="auto"/>
              <w:left w:val="single" w:sz="2" w:space="0" w:color="auto"/>
              <w:bottom w:val="single" w:sz="2" w:space="0" w:color="auto"/>
              <w:right w:val="single" w:sz="2" w:space="0" w:color="auto"/>
            </w:tcBorders>
            <w:vAlign w:val="center"/>
          </w:tcPr>
          <w:p w:rsidR="002912BA" w:rsidRPr="002912BA" w:rsidRDefault="002912BA" w:rsidP="001D2C93">
            <w:pPr>
              <w:spacing w:line="420" w:lineRule="exact"/>
              <w:jc w:val="both"/>
              <w:rPr>
                <w:rFonts w:ascii="標楷體" w:eastAsia="標楷體" w:hAnsi="標楷體"/>
                <w:b/>
              </w:rPr>
            </w:pPr>
            <w:r>
              <w:rPr>
                <w:rFonts w:ascii="標楷體" w:eastAsia="標楷體" w:hAnsi="標楷體" w:hint="eastAsia"/>
                <w:b/>
              </w:rPr>
              <w:t>一</w:t>
            </w:r>
            <w:r w:rsidRPr="002912BA">
              <w:rPr>
                <w:rFonts w:ascii="標楷體" w:eastAsia="標楷體" w:hAnsi="標楷體" w:hint="eastAsia"/>
                <w:b/>
              </w:rPr>
              <w:t>、</w:t>
            </w:r>
            <w:r w:rsidRPr="002912BA">
              <w:rPr>
                <w:rFonts w:ascii="標楷體" w:eastAsia="標楷體" w:hAnsi="標楷體" w:hint="eastAsia"/>
                <w:b/>
                <w:color w:val="0D0D0D"/>
                <w:szCs w:val="24"/>
              </w:rPr>
              <w:t>作業基金</w:t>
            </w:r>
            <w:proofErr w:type="gramStart"/>
            <w:r w:rsidRPr="002912BA">
              <w:rPr>
                <w:rFonts w:ascii="標楷體" w:eastAsia="標楷體" w:hAnsi="標楷體" w:hint="eastAsia"/>
                <w:b/>
                <w:color w:val="0D0D0D"/>
                <w:szCs w:val="24"/>
              </w:rPr>
              <w:t>─</w:t>
            </w:r>
            <w:proofErr w:type="gramEnd"/>
            <w:r w:rsidRPr="002912BA">
              <w:rPr>
                <w:rFonts w:ascii="標楷體" w:eastAsia="標楷體" w:hAnsi="標楷體" w:hint="eastAsia"/>
                <w:b/>
                <w:color w:val="0D0D0D"/>
                <w:szCs w:val="24"/>
              </w:rPr>
              <w:t>勞工保險局作業基金</w:t>
            </w:r>
          </w:p>
        </w:tc>
        <w:tc>
          <w:tcPr>
            <w:tcW w:w="3969" w:type="dxa"/>
            <w:tcBorders>
              <w:top w:val="single" w:sz="2" w:space="0" w:color="auto"/>
              <w:left w:val="single" w:sz="2" w:space="0" w:color="auto"/>
              <w:bottom w:val="single" w:sz="2" w:space="0" w:color="auto"/>
              <w:right w:val="single" w:sz="2" w:space="0" w:color="auto"/>
            </w:tcBorders>
          </w:tcPr>
          <w:p w:rsidR="002912BA" w:rsidRPr="00DE3F03" w:rsidRDefault="002912BA" w:rsidP="001D2C93">
            <w:pPr>
              <w:spacing w:line="420" w:lineRule="exact"/>
              <w:jc w:val="both"/>
              <w:rPr>
                <w:rFonts w:ascii="標楷體" w:eastAsia="標楷體" w:hAnsi="標楷體"/>
                <w:b/>
                <w:szCs w:val="24"/>
              </w:rPr>
            </w:pPr>
          </w:p>
        </w:tc>
      </w:tr>
      <w:tr w:rsidR="002912BA"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tcPr>
          <w:p w:rsidR="002912BA" w:rsidRPr="0049107A" w:rsidRDefault="002912BA" w:rsidP="009315BD">
            <w:pPr>
              <w:spacing w:line="420" w:lineRule="exact"/>
              <w:jc w:val="center"/>
              <w:rPr>
                <w:rFonts w:ascii="標楷體" w:eastAsia="標楷體" w:hAnsi="標楷體"/>
              </w:rPr>
            </w:pPr>
            <w:r w:rsidRPr="0049107A">
              <w:rPr>
                <w:rFonts w:ascii="標楷體" w:eastAsia="標楷體" w:hAnsi="標楷體" w:hint="eastAsia"/>
              </w:rPr>
              <w:t>(</w:t>
            </w:r>
            <w:proofErr w:type="gramStart"/>
            <w:r w:rsidRPr="0049107A">
              <w:rPr>
                <w:rFonts w:ascii="標楷體" w:eastAsia="標楷體" w:hAnsi="標楷體" w:hint="eastAsia"/>
              </w:rPr>
              <w:t>一</w:t>
            </w:r>
            <w:proofErr w:type="gramEnd"/>
            <w:r w:rsidRPr="0049107A">
              <w:rPr>
                <w:rFonts w:ascii="標楷體" w:eastAsia="標楷體" w:hAnsi="標楷體" w:hint="eastAsia"/>
              </w:rPr>
              <w:t>)</w:t>
            </w:r>
          </w:p>
        </w:tc>
        <w:tc>
          <w:tcPr>
            <w:tcW w:w="5524" w:type="dxa"/>
            <w:tcBorders>
              <w:top w:val="single" w:sz="2" w:space="0" w:color="auto"/>
              <w:left w:val="single" w:sz="2" w:space="0" w:color="auto"/>
              <w:bottom w:val="single" w:sz="2" w:space="0" w:color="auto"/>
              <w:right w:val="single" w:sz="2" w:space="0" w:color="auto"/>
            </w:tcBorders>
          </w:tcPr>
          <w:p w:rsidR="002912BA" w:rsidRPr="0049107A" w:rsidRDefault="000A7283" w:rsidP="00212D1D">
            <w:pPr>
              <w:spacing w:line="420" w:lineRule="exact"/>
              <w:jc w:val="both"/>
              <w:rPr>
                <w:rFonts w:ascii="標楷體" w:eastAsia="標楷體" w:hAnsi="標楷體"/>
              </w:rPr>
            </w:pPr>
            <w:r w:rsidRPr="000A7283">
              <w:rPr>
                <w:rFonts w:ascii="標楷體" w:eastAsia="標楷體" w:hAnsi="標楷體" w:hint="eastAsia"/>
              </w:rPr>
              <w:t>近來局限空間所造成勞工死亡之案例時有所聞，究其根本即是雇主或勞工不知其生產作業環境，會面臨缺氧或高濃度硫化氫之危害。勞動部職業</w:t>
            </w:r>
            <w:proofErr w:type="gramStart"/>
            <w:r w:rsidRPr="000A7283">
              <w:rPr>
                <w:rFonts w:ascii="標楷體" w:eastAsia="標楷體" w:hAnsi="標楷體" w:hint="eastAsia"/>
              </w:rPr>
              <w:t>安全衛生署</w:t>
            </w:r>
            <w:proofErr w:type="gramEnd"/>
            <w:r w:rsidRPr="000A7283">
              <w:rPr>
                <w:rFonts w:ascii="標楷體" w:eastAsia="標楷體" w:hAnsi="標楷體" w:hint="eastAsia"/>
              </w:rPr>
              <w:t>為專責預防職災的中央主管機關，平時未見其針對局限空間危害預防加以宣導，對於相關作業及事業單位亦缺乏掌控，勞工實際作業必要之標準作業程序等資料或指引，也未有效製作提供事業單位及勞工參考使用，顯見該</w:t>
            </w:r>
            <w:proofErr w:type="gramStart"/>
            <w:r w:rsidRPr="000A7283">
              <w:rPr>
                <w:rFonts w:ascii="標楷體" w:eastAsia="標楷體" w:hAnsi="標楷體" w:hint="eastAsia"/>
              </w:rPr>
              <w:t>署難失</w:t>
            </w:r>
            <w:proofErr w:type="gramEnd"/>
            <w:r w:rsidRPr="000A7283">
              <w:rPr>
                <w:rFonts w:ascii="標楷體" w:eastAsia="標楷體" w:hAnsi="標楷體" w:hint="eastAsia"/>
              </w:rPr>
              <w:t>其責，</w:t>
            </w:r>
            <w:proofErr w:type="gramStart"/>
            <w:r w:rsidRPr="000A7283">
              <w:rPr>
                <w:rFonts w:ascii="標楷體" w:eastAsia="標楷體" w:hAnsi="標楷體" w:hint="eastAsia"/>
              </w:rPr>
              <w:t>爰</w:t>
            </w:r>
            <w:proofErr w:type="gramEnd"/>
            <w:r w:rsidRPr="000A7283">
              <w:rPr>
                <w:rFonts w:ascii="標楷體" w:eastAsia="標楷體" w:hAnsi="標楷體" w:hint="eastAsia"/>
              </w:rPr>
              <w:t>針對</w:t>
            </w:r>
            <w:proofErr w:type="gramStart"/>
            <w:r w:rsidRPr="000A7283">
              <w:rPr>
                <w:rFonts w:ascii="標楷體" w:eastAsia="標楷體" w:hAnsi="標楷體" w:hint="eastAsia"/>
              </w:rPr>
              <w:t>109</w:t>
            </w:r>
            <w:proofErr w:type="gramEnd"/>
            <w:r w:rsidRPr="000A7283">
              <w:rPr>
                <w:rFonts w:ascii="標楷體" w:eastAsia="標楷體" w:hAnsi="標楷體" w:hint="eastAsia"/>
              </w:rPr>
              <w:t>年度勞動部勞工保險局作業基金「安全衛生教育訓練及宣導」預算編列3,960萬元，凍結50萬元，</w:t>
            </w:r>
            <w:proofErr w:type="gramStart"/>
            <w:r w:rsidRPr="000A7283">
              <w:rPr>
                <w:rFonts w:ascii="標楷體" w:eastAsia="標楷體" w:hAnsi="標楷體" w:hint="eastAsia"/>
              </w:rPr>
              <w:t>俟</w:t>
            </w:r>
            <w:proofErr w:type="gramEnd"/>
            <w:r w:rsidRPr="000A7283">
              <w:rPr>
                <w:rFonts w:ascii="標楷體" w:eastAsia="標楷體" w:hAnsi="標楷體" w:hint="eastAsia"/>
              </w:rPr>
              <w:t>其提出完整檢討書面報告送交立法院社會福利及衛生環境委員會，始得動支。</w:t>
            </w:r>
          </w:p>
        </w:tc>
        <w:tc>
          <w:tcPr>
            <w:tcW w:w="3969" w:type="dxa"/>
            <w:tcBorders>
              <w:top w:val="single" w:sz="2" w:space="0" w:color="auto"/>
              <w:left w:val="single" w:sz="2" w:space="0" w:color="auto"/>
              <w:bottom w:val="single" w:sz="2" w:space="0" w:color="auto"/>
              <w:right w:val="single" w:sz="2" w:space="0" w:color="auto"/>
            </w:tcBorders>
          </w:tcPr>
          <w:p w:rsidR="002912BA" w:rsidRPr="000B691B" w:rsidRDefault="00930A81" w:rsidP="00850BE1">
            <w:pPr>
              <w:pStyle w:val="ac"/>
              <w:tabs>
                <w:tab w:val="left" w:pos="414"/>
              </w:tabs>
              <w:spacing w:line="420" w:lineRule="exact"/>
              <w:ind w:left="-72"/>
              <w:textAlignment w:val="center"/>
              <w:rPr>
                <w:rFonts w:ascii="標楷體" w:eastAsia="標楷體" w:hAnsi="標楷體"/>
                <w:color w:val="000000" w:themeColor="text1"/>
              </w:rPr>
            </w:pPr>
            <w:r w:rsidRPr="000B691B">
              <w:rPr>
                <w:rFonts w:ascii="標楷體" w:eastAsia="標楷體" w:hAnsi="標楷體" w:cstheme="minorBidi" w:hint="eastAsia"/>
                <w:color w:val="000000" w:themeColor="text1"/>
                <w:szCs w:val="22"/>
              </w:rPr>
              <w:t>本部已於</w:t>
            </w:r>
            <w:r w:rsidRPr="000B691B">
              <w:rPr>
                <w:rFonts w:ascii="標楷體" w:eastAsia="標楷體" w:hAnsi="標楷體" w:cstheme="minorBidi"/>
                <w:color w:val="000000" w:themeColor="text1"/>
                <w:szCs w:val="22"/>
              </w:rPr>
              <w:t>109</w:t>
            </w:r>
            <w:r w:rsidRPr="000B691B">
              <w:rPr>
                <w:rFonts w:ascii="標楷體" w:eastAsia="標楷體" w:hAnsi="標楷體" w:cstheme="minorBidi" w:hint="eastAsia"/>
                <w:color w:val="000000" w:themeColor="text1"/>
                <w:szCs w:val="22"/>
              </w:rPr>
              <w:t>年</w:t>
            </w:r>
            <w:r w:rsidRPr="000B691B">
              <w:rPr>
                <w:rFonts w:ascii="標楷體" w:eastAsia="標楷體" w:hAnsi="標楷體" w:cstheme="minorBidi"/>
                <w:color w:val="000000" w:themeColor="text1"/>
                <w:szCs w:val="22"/>
              </w:rPr>
              <w:t>12</w:t>
            </w:r>
            <w:r w:rsidRPr="000B691B">
              <w:rPr>
                <w:rFonts w:ascii="標楷體" w:eastAsia="標楷體" w:hAnsi="標楷體" w:cstheme="minorBidi" w:hint="eastAsia"/>
                <w:color w:val="000000" w:themeColor="text1"/>
                <w:szCs w:val="22"/>
              </w:rPr>
              <w:t>月</w:t>
            </w:r>
            <w:r w:rsidRPr="000B691B">
              <w:rPr>
                <w:rFonts w:ascii="標楷體" w:eastAsia="標楷體" w:hAnsi="標楷體" w:cstheme="minorBidi"/>
                <w:color w:val="000000" w:themeColor="text1"/>
                <w:szCs w:val="22"/>
              </w:rPr>
              <w:t>2</w:t>
            </w:r>
            <w:r w:rsidRPr="000B691B">
              <w:rPr>
                <w:rFonts w:ascii="標楷體" w:eastAsia="標楷體" w:hAnsi="標楷體" w:cstheme="minorBidi" w:hint="eastAsia"/>
                <w:color w:val="000000" w:themeColor="text1"/>
                <w:szCs w:val="22"/>
              </w:rPr>
              <w:t>日向立法院社會福利及衛生環境委員會報告在案，並依立法院</w:t>
            </w:r>
            <w:r w:rsidRPr="000B691B">
              <w:rPr>
                <w:rFonts w:ascii="標楷體" w:eastAsia="標楷體" w:hAnsi="標楷體" w:cstheme="minorBidi"/>
                <w:color w:val="000000" w:themeColor="text1"/>
                <w:szCs w:val="22"/>
              </w:rPr>
              <w:t>109</w:t>
            </w:r>
            <w:r w:rsidRPr="000B691B">
              <w:rPr>
                <w:rFonts w:ascii="標楷體" w:eastAsia="標楷體" w:hAnsi="標楷體" w:cstheme="minorBidi" w:hint="eastAsia"/>
                <w:color w:val="000000" w:themeColor="text1"/>
                <w:szCs w:val="22"/>
              </w:rPr>
              <w:t>年</w:t>
            </w:r>
            <w:r w:rsidRPr="000B691B">
              <w:rPr>
                <w:rFonts w:ascii="標楷體" w:eastAsia="標楷體" w:hAnsi="標楷體" w:cstheme="minorBidi"/>
                <w:color w:val="000000" w:themeColor="text1"/>
                <w:szCs w:val="22"/>
              </w:rPr>
              <w:t>12</w:t>
            </w:r>
            <w:r w:rsidRPr="000B691B">
              <w:rPr>
                <w:rFonts w:ascii="標楷體" w:eastAsia="標楷體" w:hAnsi="標楷體" w:cstheme="minorBidi" w:hint="eastAsia"/>
                <w:color w:val="000000" w:themeColor="text1"/>
                <w:szCs w:val="22"/>
              </w:rPr>
              <w:t>月</w:t>
            </w:r>
            <w:r w:rsidRPr="000B691B">
              <w:rPr>
                <w:rFonts w:ascii="標楷體" w:eastAsia="標楷體" w:hAnsi="標楷體" w:cstheme="minorBidi"/>
                <w:color w:val="000000" w:themeColor="text1"/>
                <w:szCs w:val="22"/>
              </w:rPr>
              <w:t>25</w:t>
            </w:r>
            <w:r w:rsidRPr="000B691B">
              <w:rPr>
                <w:rFonts w:ascii="標楷體" w:eastAsia="標楷體" w:hAnsi="標楷體" w:cstheme="minorBidi" w:hint="eastAsia"/>
                <w:color w:val="000000" w:themeColor="text1"/>
                <w:szCs w:val="22"/>
              </w:rPr>
              <w:t>日台立院議字第</w:t>
            </w:r>
            <w:r w:rsidRPr="000B691B">
              <w:rPr>
                <w:rFonts w:ascii="標楷體" w:eastAsia="標楷體" w:hAnsi="標楷體" w:cstheme="minorBidi"/>
                <w:color w:val="000000" w:themeColor="text1"/>
                <w:szCs w:val="22"/>
              </w:rPr>
              <w:t>1090704613</w:t>
            </w:r>
            <w:r w:rsidRPr="000B691B">
              <w:rPr>
                <w:rFonts w:ascii="標楷體" w:eastAsia="標楷體" w:hAnsi="標楷體" w:cstheme="minorBidi" w:hint="eastAsia"/>
                <w:color w:val="000000" w:themeColor="text1"/>
                <w:szCs w:val="22"/>
              </w:rPr>
              <w:t>號函同意動支。</w:t>
            </w:r>
          </w:p>
        </w:tc>
      </w:tr>
      <w:tr w:rsidR="002912BA"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tcPr>
          <w:p w:rsidR="002912BA" w:rsidRPr="0049107A" w:rsidRDefault="002912BA" w:rsidP="009315BD">
            <w:pPr>
              <w:spacing w:line="420" w:lineRule="exact"/>
              <w:jc w:val="center"/>
              <w:rPr>
                <w:rFonts w:ascii="標楷體" w:eastAsia="標楷體" w:hAnsi="標楷體"/>
              </w:rPr>
            </w:pPr>
            <w:r w:rsidRPr="0049107A">
              <w:rPr>
                <w:rFonts w:ascii="標楷體" w:eastAsia="標楷體" w:hAnsi="標楷體" w:hint="eastAsia"/>
              </w:rPr>
              <w:t>(二)</w:t>
            </w:r>
          </w:p>
        </w:tc>
        <w:tc>
          <w:tcPr>
            <w:tcW w:w="5524" w:type="dxa"/>
            <w:tcBorders>
              <w:top w:val="single" w:sz="2" w:space="0" w:color="auto"/>
              <w:left w:val="single" w:sz="2" w:space="0" w:color="auto"/>
              <w:bottom w:val="single" w:sz="2" w:space="0" w:color="auto"/>
              <w:right w:val="single" w:sz="2" w:space="0" w:color="auto"/>
            </w:tcBorders>
          </w:tcPr>
          <w:p w:rsidR="002912BA" w:rsidRPr="0049107A" w:rsidRDefault="000A7283" w:rsidP="000A7283">
            <w:pPr>
              <w:spacing w:line="420" w:lineRule="exact"/>
              <w:jc w:val="both"/>
              <w:rPr>
                <w:rFonts w:ascii="標楷體" w:eastAsia="標楷體" w:hAnsi="標楷體"/>
              </w:rPr>
            </w:pPr>
            <w:r w:rsidRPr="000A7283">
              <w:rPr>
                <w:rFonts w:ascii="標楷體" w:eastAsia="標楷體" w:hAnsi="標楷體" w:cs="Times New Roman" w:hint="eastAsia"/>
                <w:szCs w:val="24"/>
              </w:rPr>
              <w:t>近來高空作業車屢屢發生勞工墜落意外，造成多名勞工連續死亡意外。查該項職災類型，多屬臨時性、承攬性工作，且為小型高風險包商所承攬；歷年多次事故發生原因、場所業經媒體披露，勞動部職業</w:t>
            </w:r>
            <w:proofErr w:type="gramStart"/>
            <w:r w:rsidRPr="000A7283">
              <w:rPr>
                <w:rFonts w:ascii="標楷體" w:eastAsia="標楷體" w:hAnsi="標楷體" w:cs="Times New Roman" w:hint="eastAsia"/>
                <w:szCs w:val="24"/>
              </w:rPr>
              <w:t>安全衛生署</w:t>
            </w:r>
            <w:proofErr w:type="gramEnd"/>
            <w:r w:rsidRPr="000A7283">
              <w:rPr>
                <w:rFonts w:ascii="標楷體" w:eastAsia="標楷體" w:hAnsi="標楷體" w:cs="Times New Roman" w:hint="eastAsia"/>
                <w:szCs w:val="24"/>
              </w:rPr>
              <w:t>理應妥加規劃，積極推動各項預防性措</w:t>
            </w:r>
            <w:r w:rsidR="00043B5E">
              <w:rPr>
                <w:rFonts w:ascii="標楷體" w:eastAsia="標楷體" w:hAnsi="標楷體" w:cs="Times New Roman" w:hint="eastAsia"/>
                <w:szCs w:val="24"/>
              </w:rPr>
              <w:t>施</w:t>
            </w:r>
            <w:r w:rsidRPr="000A7283">
              <w:rPr>
                <w:rFonts w:ascii="標楷體" w:eastAsia="標楷體" w:hAnsi="標楷體" w:cs="Times New Roman" w:hint="eastAsia"/>
                <w:szCs w:val="24"/>
              </w:rPr>
              <w:t>，或者強化教育訓練及廣為宣導。該署雖然已在</w:t>
            </w:r>
            <w:r w:rsidRPr="000A7283">
              <w:rPr>
                <w:rFonts w:ascii="標楷體" w:eastAsia="標楷體" w:hAnsi="標楷體" w:cs="Times New Roman" w:hint="eastAsia"/>
                <w:szCs w:val="24"/>
              </w:rPr>
              <w:lastRenderedPageBreak/>
              <w:t>職業災害勞工保護作業基金編列「職災預防輔導與安衛設施補助」，然不見其推動高風險事業安全衛生輔導具實際成效，</w:t>
            </w:r>
            <w:proofErr w:type="gramStart"/>
            <w:r w:rsidRPr="000A7283">
              <w:rPr>
                <w:rFonts w:ascii="標楷體" w:eastAsia="標楷體" w:hAnsi="標楷體" w:cs="Times New Roman" w:hint="eastAsia"/>
                <w:szCs w:val="24"/>
              </w:rPr>
              <w:t>爰</w:t>
            </w:r>
            <w:proofErr w:type="gramEnd"/>
            <w:r w:rsidRPr="000A7283">
              <w:rPr>
                <w:rFonts w:ascii="標楷體" w:eastAsia="標楷體" w:hAnsi="標楷體" w:cs="Times New Roman" w:hint="eastAsia"/>
                <w:szCs w:val="24"/>
              </w:rPr>
              <w:t>針對</w:t>
            </w:r>
            <w:proofErr w:type="gramStart"/>
            <w:r w:rsidRPr="000A7283">
              <w:rPr>
                <w:rFonts w:ascii="標楷體" w:eastAsia="標楷體" w:hAnsi="標楷體" w:cs="Times New Roman" w:hint="eastAsia"/>
                <w:szCs w:val="24"/>
              </w:rPr>
              <w:t>109</w:t>
            </w:r>
            <w:proofErr w:type="gramEnd"/>
            <w:r w:rsidRPr="000A7283">
              <w:rPr>
                <w:rFonts w:ascii="標楷體" w:eastAsia="標楷體" w:hAnsi="標楷體" w:cs="Times New Roman" w:hint="eastAsia"/>
                <w:szCs w:val="24"/>
              </w:rPr>
              <w:t>年度勞動部勞工保險局作業基金「職災預防輔導與安衛設施補助」預算編列5,675萬元，凍結50萬元，</w:t>
            </w:r>
            <w:proofErr w:type="gramStart"/>
            <w:r w:rsidRPr="000A7283">
              <w:rPr>
                <w:rFonts w:ascii="標楷體" w:eastAsia="標楷體" w:hAnsi="標楷體" w:cs="Times New Roman" w:hint="eastAsia"/>
                <w:szCs w:val="24"/>
              </w:rPr>
              <w:t>俟</w:t>
            </w:r>
            <w:proofErr w:type="gramEnd"/>
            <w:r w:rsidRPr="000A7283">
              <w:rPr>
                <w:rFonts w:ascii="標楷體" w:eastAsia="標楷體" w:hAnsi="標楷體" w:cs="Times New Roman" w:hint="eastAsia"/>
                <w:szCs w:val="24"/>
              </w:rPr>
              <w:t>其提出完整檢討書面報告及</w:t>
            </w:r>
            <w:r w:rsidRPr="000A7283">
              <w:rPr>
                <w:rFonts w:ascii="標楷體" w:eastAsia="標楷體" w:hAnsi="標楷體" w:cs="Times New Roman"/>
                <w:szCs w:val="24"/>
              </w:rPr>
              <w:fldChar w:fldCharType="begin"/>
            </w:r>
            <w:r w:rsidRPr="000A7283">
              <w:rPr>
                <w:rFonts w:ascii="標楷體" w:eastAsia="標楷體" w:hAnsi="標楷體" w:cs="Times New Roman"/>
                <w:szCs w:val="24"/>
              </w:rPr>
              <w:instrText xml:space="preserve"> </w:instrText>
            </w:r>
            <w:r w:rsidRPr="000A7283">
              <w:rPr>
                <w:rFonts w:ascii="標楷體" w:eastAsia="標楷體" w:hAnsi="標楷體" w:cs="Times New Roman" w:hint="eastAsia"/>
                <w:szCs w:val="24"/>
              </w:rPr>
              <w:instrText>eq \o\ac(○,1)</w:instrText>
            </w:r>
            <w:r w:rsidRPr="000A7283">
              <w:rPr>
                <w:rFonts w:ascii="標楷體" w:eastAsia="標楷體" w:hAnsi="標楷體" w:cs="Times New Roman"/>
                <w:szCs w:val="24"/>
              </w:rPr>
              <w:fldChar w:fldCharType="end"/>
            </w:r>
            <w:proofErr w:type="gramStart"/>
            <w:r w:rsidRPr="000A7283">
              <w:rPr>
                <w:rFonts w:ascii="標楷體" w:eastAsia="標楷體" w:hAnsi="標楷體" w:cs="Times New Roman" w:hint="eastAsia"/>
                <w:szCs w:val="24"/>
              </w:rPr>
              <w:t>研</w:t>
            </w:r>
            <w:proofErr w:type="gramEnd"/>
            <w:r w:rsidRPr="000A7283">
              <w:rPr>
                <w:rFonts w:ascii="標楷體" w:eastAsia="標楷體" w:hAnsi="標楷體" w:cs="Times New Roman" w:hint="eastAsia"/>
                <w:szCs w:val="24"/>
              </w:rPr>
              <w:t>議如何確保搭載設備的強度</w:t>
            </w:r>
            <w:r w:rsidRPr="000A7283">
              <w:rPr>
                <w:rFonts w:ascii="標楷體" w:eastAsia="標楷體" w:hAnsi="標楷體" w:cs="Times New Roman"/>
                <w:szCs w:val="24"/>
              </w:rPr>
              <w:fldChar w:fldCharType="begin"/>
            </w:r>
            <w:r w:rsidRPr="000A7283">
              <w:rPr>
                <w:rFonts w:ascii="標楷體" w:eastAsia="標楷體" w:hAnsi="標楷體" w:cs="Times New Roman"/>
                <w:szCs w:val="24"/>
              </w:rPr>
              <w:instrText xml:space="preserve"> </w:instrText>
            </w:r>
            <w:r w:rsidRPr="000A7283">
              <w:rPr>
                <w:rFonts w:ascii="標楷體" w:eastAsia="標楷體" w:hAnsi="標楷體" w:cs="Times New Roman" w:hint="eastAsia"/>
                <w:szCs w:val="24"/>
              </w:rPr>
              <w:instrText>eq \o\ac(○,2)</w:instrText>
            </w:r>
            <w:r w:rsidRPr="000A7283">
              <w:rPr>
                <w:rFonts w:ascii="標楷體" w:eastAsia="標楷體" w:hAnsi="標楷體" w:cs="Times New Roman"/>
                <w:szCs w:val="24"/>
              </w:rPr>
              <w:fldChar w:fldCharType="end"/>
            </w:r>
            <w:proofErr w:type="gramStart"/>
            <w:r w:rsidRPr="000A7283">
              <w:rPr>
                <w:rFonts w:ascii="標楷體" w:eastAsia="標楷體" w:hAnsi="標楷體" w:cs="Times New Roman" w:hint="eastAsia"/>
                <w:szCs w:val="24"/>
              </w:rPr>
              <w:t>研</w:t>
            </w:r>
            <w:proofErr w:type="gramEnd"/>
            <w:r w:rsidRPr="000A7283">
              <w:rPr>
                <w:rFonts w:ascii="標楷體" w:eastAsia="標楷體" w:hAnsi="標楷體" w:cs="Times New Roman" w:hint="eastAsia"/>
                <w:szCs w:val="24"/>
              </w:rPr>
              <w:t>議移動式起重機連接搭乘設備納入危險性設備定期檢查範圍，送交立法院社會福利及衛生環境委員會，始得動支。</w:t>
            </w:r>
          </w:p>
        </w:tc>
        <w:tc>
          <w:tcPr>
            <w:tcW w:w="3969" w:type="dxa"/>
            <w:tcBorders>
              <w:top w:val="single" w:sz="2" w:space="0" w:color="auto"/>
              <w:left w:val="single" w:sz="2" w:space="0" w:color="auto"/>
              <w:bottom w:val="single" w:sz="2" w:space="0" w:color="auto"/>
              <w:right w:val="single" w:sz="2" w:space="0" w:color="auto"/>
            </w:tcBorders>
          </w:tcPr>
          <w:p w:rsidR="002912BA" w:rsidRPr="000B691B" w:rsidRDefault="00C75C02" w:rsidP="00850BE1">
            <w:pPr>
              <w:pStyle w:val="ac"/>
              <w:tabs>
                <w:tab w:val="left" w:pos="414"/>
              </w:tabs>
              <w:spacing w:line="420" w:lineRule="exact"/>
              <w:textAlignment w:val="center"/>
              <w:rPr>
                <w:rFonts w:ascii="標楷體" w:eastAsia="標楷體" w:hAnsi="標楷體"/>
                <w:color w:val="000000" w:themeColor="text1"/>
              </w:rPr>
            </w:pPr>
            <w:r w:rsidRPr="000B691B">
              <w:rPr>
                <w:rFonts w:ascii="標楷體" w:eastAsia="標楷體" w:hAnsi="標楷體" w:cstheme="minorBidi" w:hint="eastAsia"/>
                <w:color w:val="000000" w:themeColor="text1"/>
                <w:szCs w:val="22"/>
              </w:rPr>
              <w:lastRenderedPageBreak/>
              <w:t>本部已於</w:t>
            </w:r>
            <w:r w:rsidRPr="000B691B">
              <w:rPr>
                <w:rFonts w:ascii="標楷體" w:eastAsia="標楷體" w:hAnsi="標楷體" w:cstheme="minorBidi"/>
                <w:color w:val="000000" w:themeColor="text1"/>
                <w:szCs w:val="22"/>
              </w:rPr>
              <w:t>109</w:t>
            </w:r>
            <w:r w:rsidRPr="000B691B">
              <w:rPr>
                <w:rFonts w:ascii="標楷體" w:eastAsia="標楷體" w:hAnsi="標楷體" w:cstheme="minorBidi" w:hint="eastAsia"/>
                <w:color w:val="000000" w:themeColor="text1"/>
                <w:szCs w:val="22"/>
              </w:rPr>
              <w:t>年</w:t>
            </w:r>
            <w:r w:rsidRPr="000B691B">
              <w:rPr>
                <w:rFonts w:ascii="標楷體" w:eastAsia="標楷體" w:hAnsi="標楷體" w:cstheme="minorBidi"/>
                <w:color w:val="000000" w:themeColor="text1"/>
                <w:szCs w:val="22"/>
              </w:rPr>
              <w:t>12</w:t>
            </w:r>
            <w:r w:rsidRPr="000B691B">
              <w:rPr>
                <w:rFonts w:ascii="標楷體" w:eastAsia="標楷體" w:hAnsi="標楷體" w:cstheme="minorBidi" w:hint="eastAsia"/>
                <w:color w:val="000000" w:themeColor="text1"/>
                <w:szCs w:val="22"/>
              </w:rPr>
              <w:t>月</w:t>
            </w:r>
            <w:r w:rsidRPr="000B691B">
              <w:rPr>
                <w:rFonts w:ascii="標楷體" w:eastAsia="標楷體" w:hAnsi="標楷體" w:cstheme="minorBidi"/>
                <w:color w:val="000000" w:themeColor="text1"/>
                <w:szCs w:val="22"/>
              </w:rPr>
              <w:t>2</w:t>
            </w:r>
            <w:r w:rsidRPr="000B691B">
              <w:rPr>
                <w:rFonts w:ascii="標楷體" w:eastAsia="標楷體" w:hAnsi="標楷體" w:cstheme="minorBidi" w:hint="eastAsia"/>
                <w:color w:val="000000" w:themeColor="text1"/>
                <w:szCs w:val="22"/>
              </w:rPr>
              <w:t>日向立法院社會福利及衛生環境委員會報告在案，並依立法院</w:t>
            </w:r>
            <w:r w:rsidRPr="000B691B">
              <w:rPr>
                <w:rFonts w:ascii="標楷體" w:eastAsia="標楷體" w:hAnsi="標楷體" w:cstheme="minorBidi"/>
                <w:color w:val="000000" w:themeColor="text1"/>
                <w:szCs w:val="22"/>
              </w:rPr>
              <w:t>109</w:t>
            </w:r>
            <w:r w:rsidRPr="000B691B">
              <w:rPr>
                <w:rFonts w:ascii="標楷體" w:eastAsia="標楷體" w:hAnsi="標楷體" w:cstheme="minorBidi" w:hint="eastAsia"/>
                <w:color w:val="000000" w:themeColor="text1"/>
                <w:szCs w:val="22"/>
              </w:rPr>
              <w:t>年</w:t>
            </w:r>
            <w:r w:rsidRPr="000B691B">
              <w:rPr>
                <w:rFonts w:ascii="標楷體" w:eastAsia="標楷體" w:hAnsi="標楷體" w:cstheme="minorBidi"/>
                <w:color w:val="000000" w:themeColor="text1"/>
                <w:szCs w:val="22"/>
              </w:rPr>
              <w:t>12</w:t>
            </w:r>
            <w:r w:rsidRPr="000B691B">
              <w:rPr>
                <w:rFonts w:ascii="標楷體" w:eastAsia="標楷體" w:hAnsi="標楷體" w:cstheme="minorBidi" w:hint="eastAsia"/>
                <w:color w:val="000000" w:themeColor="text1"/>
                <w:szCs w:val="22"/>
              </w:rPr>
              <w:t>月</w:t>
            </w:r>
            <w:r w:rsidRPr="000B691B">
              <w:rPr>
                <w:rFonts w:ascii="標楷體" w:eastAsia="標楷體" w:hAnsi="標楷體" w:cstheme="minorBidi"/>
                <w:color w:val="000000" w:themeColor="text1"/>
                <w:szCs w:val="22"/>
              </w:rPr>
              <w:t>25</w:t>
            </w:r>
            <w:r w:rsidRPr="000B691B">
              <w:rPr>
                <w:rFonts w:ascii="標楷體" w:eastAsia="標楷體" w:hAnsi="標楷體" w:cstheme="minorBidi" w:hint="eastAsia"/>
                <w:color w:val="000000" w:themeColor="text1"/>
                <w:szCs w:val="22"/>
              </w:rPr>
              <w:t>日台立院議字第</w:t>
            </w:r>
            <w:r w:rsidRPr="000B691B">
              <w:rPr>
                <w:rFonts w:ascii="標楷體" w:eastAsia="標楷體" w:hAnsi="標楷體" w:cstheme="minorBidi"/>
                <w:color w:val="000000" w:themeColor="text1"/>
                <w:szCs w:val="22"/>
              </w:rPr>
              <w:t>1090704613</w:t>
            </w:r>
            <w:r w:rsidRPr="000B691B">
              <w:rPr>
                <w:rFonts w:ascii="標楷體" w:eastAsia="標楷體" w:hAnsi="標楷體" w:cstheme="minorBidi" w:hint="eastAsia"/>
                <w:color w:val="000000" w:themeColor="text1"/>
                <w:szCs w:val="22"/>
              </w:rPr>
              <w:t>號函同意動支。</w:t>
            </w:r>
          </w:p>
        </w:tc>
      </w:tr>
      <w:tr w:rsidR="002912BA"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tcPr>
          <w:p w:rsidR="002912BA" w:rsidRPr="0049107A" w:rsidRDefault="002912BA" w:rsidP="009315BD">
            <w:pPr>
              <w:spacing w:line="420" w:lineRule="exact"/>
              <w:jc w:val="center"/>
              <w:rPr>
                <w:rFonts w:ascii="標楷體" w:eastAsia="標楷體" w:hAnsi="標楷體"/>
              </w:rPr>
            </w:pPr>
            <w:r w:rsidRPr="0049107A">
              <w:rPr>
                <w:rFonts w:ascii="標楷體" w:eastAsia="標楷體" w:hAnsi="標楷體" w:hint="eastAsia"/>
              </w:rPr>
              <w:t>(三)</w:t>
            </w:r>
          </w:p>
        </w:tc>
        <w:tc>
          <w:tcPr>
            <w:tcW w:w="5524" w:type="dxa"/>
            <w:tcBorders>
              <w:top w:val="single" w:sz="2" w:space="0" w:color="auto"/>
              <w:left w:val="single" w:sz="2" w:space="0" w:color="auto"/>
              <w:bottom w:val="single" w:sz="2" w:space="0" w:color="auto"/>
              <w:right w:val="single" w:sz="2" w:space="0" w:color="auto"/>
            </w:tcBorders>
          </w:tcPr>
          <w:p w:rsidR="002912BA" w:rsidRPr="0049107A" w:rsidRDefault="000A7283" w:rsidP="001D2C93">
            <w:pPr>
              <w:spacing w:line="420" w:lineRule="exact"/>
              <w:jc w:val="both"/>
              <w:rPr>
                <w:rFonts w:ascii="標楷體" w:eastAsia="標楷體" w:hAnsi="標楷體"/>
              </w:rPr>
            </w:pPr>
            <w:r w:rsidRPr="000A7283">
              <w:rPr>
                <w:rFonts w:ascii="標楷體" w:eastAsia="標楷體" w:hAnsi="標楷體" w:cs="Times New Roman" w:hint="eastAsia"/>
                <w:szCs w:val="24"/>
              </w:rPr>
              <w:t>近來營造業勞工職災事故仍持續發生，雖加強檢查仍未見明顯改善。勞動部職業</w:t>
            </w:r>
            <w:proofErr w:type="gramStart"/>
            <w:r w:rsidRPr="000A7283">
              <w:rPr>
                <w:rFonts w:ascii="標楷體" w:eastAsia="標楷體" w:hAnsi="標楷體" w:cs="Times New Roman" w:hint="eastAsia"/>
                <w:szCs w:val="24"/>
              </w:rPr>
              <w:t>安全衛生署</w:t>
            </w:r>
            <w:proofErr w:type="gramEnd"/>
            <w:r w:rsidRPr="000A7283">
              <w:rPr>
                <w:rFonts w:ascii="標楷體" w:eastAsia="標楷體" w:hAnsi="標楷體" w:cs="Times New Roman" w:hint="eastAsia"/>
                <w:szCs w:val="24"/>
              </w:rPr>
              <w:t>亦積極推動營造業勞工安全監督改善、老舊危險性設備體檢、中小型營造工地輔導改善及透過職業工會辦理安全衛生教育訓練，然因缺乏具體成效指標，難以評估實際辦理成果與績效。甚且所謂勞工安全監督改善，其在營造</w:t>
            </w:r>
            <w:proofErr w:type="gramStart"/>
            <w:r w:rsidRPr="000A7283">
              <w:rPr>
                <w:rFonts w:ascii="標楷體" w:eastAsia="標楷體" w:hAnsi="標楷體" w:cs="Times New Roman" w:hint="eastAsia"/>
                <w:szCs w:val="24"/>
              </w:rPr>
              <w:t>業職災減</w:t>
            </w:r>
            <w:proofErr w:type="gramEnd"/>
            <w:r w:rsidRPr="000A7283">
              <w:rPr>
                <w:rFonts w:ascii="標楷體" w:eastAsia="標楷體" w:hAnsi="標楷體" w:cs="Times New Roman" w:hint="eastAsia"/>
                <w:szCs w:val="24"/>
              </w:rPr>
              <w:t>災的目標、定位與預期成果，</w:t>
            </w:r>
            <w:proofErr w:type="gramStart"/>
            <w:r w:rsidRPr="000A7283">
              <w:rPr>
                <w:rFonts w:ascii="標楷體" w:eastAsia="標楷體" w:hAnsi="標楷體" w:cs="Times New Roman" w:hint="eastAsia"/>
                <w:szCs w:val="24"/>
              </w:rPr>
              <w:t>職安</w:t>
            </w:r>
            <w:proofErr w:type="gramEnd"/>
            <w:r w:rsidRPr="000A7283">
              <w:rPr>
                <w:rFonts w:ascii="標楷體" w:eastAsia="標楷體" w:hAnsi="標楷體" w:cs="Times New Roman" w:hint="eastAsia"/>
                <w:szCs w:val="24"/>
              </w:rPr>
              <w:t>署並未對外說明。</w:t>
            </w:r>
            <w:proofErr w:type="gramStart"/>
            <w:r w:rsidRPr="000A7283">
              <w:rPr>
                <w:rFonts w:ascii="標楷體" w:eastAsia="標楷體" w:hAnsi="標楷體" w:cs="Times New Roman" w:hint="eastAsia"/>
                <w:szCs w:val="24"/>
              </w:rPr>
              <w:t>爰</w:t>
            </w:r>
            <w:proofErr w:type="gramEnd"/>
            <w:r w:rsidRPr="000A7283">
              <w:rPr>
                <w:rFonts w:ascii="標楷體" w:eastAsia="標楷體" w:hAnsi="標楷體" w:cs="Times New Roman" w:hint="eastAsia"/>
                <w:szCs w:val="24"/>
              </w:rPr>
              <w:t>要求勞動部職業</w:t>
            </w:r>
            <w:proofErr w:type="gramStart"/>
            <w:r w:rsidRPr="000A7283">
              <w:rPr>
                <w:rFonts w:ascii="標楷體" w:eastAsia="標楷體" w:hAnsi="標楷體" w:cs="Times New Roman" w:hint="eastAsia"/>
                <w:szCs w:val="24"/>
              </w:rPr>
              <w:t>安全衛生</w:t>
            </w:r>
            <w:proofErr w:type="gramEnd"/>
            <w:r w:rsidRPr="000A7283">
              <w:rPr>
                <w:rFonts w:ascii="標楷體" w:eastAsia="標楷體" w:hAnsi="標楷體" w:cs="Times New Roman" w:hint="eastAsia"/>
                <w:szCs w:val="24"/>
              </w:rPr>
              <w:t>署提出完整檢討報告送交立法院社會福利及衛生環境委員會。</w:t>
            </w:r>
          </w:p>
        </w:tc>
        <w:tc>
          <w:tcPr>
            <w:tcW w:w="3969" w:type="dxa"/>
            <w:tcBorders>
              <w:top w:val="single" w:sz="2" w:space="0" w:color="auto"/>
              <w:left w:val="single" w:sz="2" w:space="0" w:color="auto"/>
              <w:bottom w:val="single" w:sz="2" w:space="0" w:color="auto"/>
              <w:right w:val="single" w:sz="2" w:space="0" w:color="auto"/>
            </w:tcBorders>
          </w:tcPr>
          <w:p w:rsidR="000A7283" w:rsidRPr="000A7283" w:rsidRDefault="00362E86" w:rsidP="00362E86">
            <w:pPr>
              <w:spacing w:line="360" w:lineRule="exact"/>
              <w:ind w:left="480" w:hangingChars="200" w:hanging="480"/>
              <w:jc w:val="both"/>
              <w:rPr>
                <w:rFonts w:ascii="標楷體" w:eastAsia="標楷體" w:hAnsi="標楷體" w:cs="Times New Roman"/>
                <w:szCs w:val="24"/>
              </w:rPr>
            </w:pPr>
            <w:r>
              <w:rPr>
                <w:rFonts w:ascii="標楷體" w:eastAsia="標楷體" w:hAnsi="標楷體" w:cs="Times New Roman" w:hint="eastAsia"/>
                <w:szCs w:val="24"/>
                <w:lang w:eastAsia="zh-HK"/>
              </w:rPr>
              <w:t>一、</w:t>
            </w:r>
            <w:r w:rsidR="000A7283" w:rsidRPr="000A7283">
              <w:rPr>
                <w:rFonts w:ascii="標楷體" w:eastAsia="標楷體" w:hAnsi="標楷體" w:cs="Times New Roman" w:hint="eastAsia"/>
                <w:szCs w:val="24"/>
              </w:rPr>
              <w:t>鑒於營造業每年職災死亡人數為全產業之冠，為達成「全國職場減災精進策略（簡稱330減災策略）」之關鍵績效指標，</w:t>
            </w:r>
            <w:r w:rsidR="00C151A0">
              <w:rPr>
                <w:rFonts w:ascii="標楷體" w:eastAsia="標楷體" w:hAnsi="標楷體" w:cs="Times New Roman" w:hint="eastAsia"/>
                <w:szCs w:val="24"/>
                <w:lang w:eastAsia="zh-HK"/>
              </w:rPr>
              <w:t>勞動</w:t>
            </w:r>
            <w:r w:rsidR="000A7283" w:rsidRPr="000A7283">
              <w:rPr>
                <w:rFonts w:ascii="標楷體" w:eastAsia="標楷體" w:hAnsi="標楷體" w:cs="Times New Roman" w:hint="eastAsia"/>
                <w:szCs w:val="24"/>
              </w:rPr>
              <w:t>部於「建構智慧化產業安全衛生監督管理機制中長程個案計畫(108年-112年)」訂定營造業職災減災目標，以近5年(102至106年)營造業職業災害給付千人率之平均值11.260為基礎，自108年至112年，每年降低3%，5年共降15%。統計108年營造業職業災害給付千人率為9.073，較107年的9.385下降3.3％，較近5年(102至106年)營造業職業災害給付千人率之平均值11.260下降19.4％。</w:t>
            </w:r>
          </w:p>
          <w:p w:rsidR="002912BA" w:rsidRPr="0049107A" w:rsidRDefault="000A7283" w:rsidP="00850BE1">
            <w:pPr>
              <w:pStyle w:val="ac"/>
              <w:kinsoku/>
              <w:spacing w:line="420" w:lineRule="exact"/>
              <w:ind w:leftChars="-32" w:left="427" w:hangingChars="210" w:hanging="504"/>
              <w:textAlignment w:val="center"/>
              <w:rPr>
                <w:rFonts w:ascii="標楷體" w:eastAsia="標楷體" w:hAnsi="標楷體"/>
                <w:color w:val="0D0D0D"/>
                <w:highlight w:val="yellow"/>
              </w:rPr>
            </w:pPr>
            <w:r w:rsidRPr="000A7283">
              <w:rPr>
                <w:rFonts w:ascii="標楷體" w:eastAsia="標楷體" w:hAnsi="標楷體" w:hint="eastAsia"/>
                <w:snapToGrid/>
              </w:rPr>
              <w:t>二、本項業於109年</w:t>
            </w:r>
            <w:r w:rsidRPr="000A7283">
              <w:rPr>
                <w:rFonts w:ascii="標楷體" w:eastAsia="標楷體" w:hAnsi="標楷體"/>
                <w:snapToGrid/>
              </w:rPr>
              <w:t>8</w:t>
            </w:r>
            <w:r w:rsidRPr="000A7283">
              <w:rPr>
                <w:rFonts w:ascii="標楷體" w:eastAsia="標楷體" w:hAnsi="標楷體" w:hint="eastAsia"/>
                <w:snapToGrid/>
              </w:rPr>
              <w:t>月4日以勞職授字第1090203125號函送書面報告資料予立法院社會福利及衛生環境委員會暨各委員在案。</w:t>
            </w:r>
          </w:p>
        </w:tc>
      </w:tr>
      <w:tr w:rsidR="002912BA"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tcPr>
          <w:p w:rsidR="002912BA" w:rsidRPr="0049107A" w:rsidRDefault="002912BA" w:rsidP="009315BD">
            <w:pPr>
              <w:spacing w:line="420" w:lineRule="exact"/>
              <w:jc w:val="center"/>
              <w:rPr>
                <w:rFonts w:ascii="標楷體" w:eastAsia="標楷體" w:hAnsi="標楷體"/>
              </w:rPr>
            </w:pPr>
            <w:r w:rsidRPr="0049107A">
              <w:rPr>
                <w:rFonts w:ascii="標楷體" w:eastAsia="標楷體" w:hAnsi="標楷體" w:hint="eastAsia"/>
              </w:rPr>
              <w:t>(四)</w:t>
            </w:r>
          </w:p>
        </w:tc>
        <w:tc>
          <w:tcPr>
            <w:tcW w:w="5524" w:type="dxa"/>
            <w:tcBorders>
              <w:top w:val="single" w:sz="2" w:space="0" w:color="auto"/>
              <w:left w:val="single" w:sz="2" w:space="0" w:color="auto"/>
              <w:bottom w:val="single" w:sz="2" w:space="0" w:color="auto"/>
              <w:right w:val="single" w:sz="2" w:space="0" w:color="auto"/>
            </w:tcBorders>
          </w:tcPr>
          <w:p w:rsidR="002912BA" w:rsidRPr="0049107A" w:rsidRDefault="00CD3A97" w:rsidP="00CD3A97">
            <w:pPr>
              <w:spacing w:line="420" w:lineRule="exact"/>
              <w:jc w:val="both"/>
              <w:rPr>
                <w:rFonts w:ascii="標楷體" w:eastAsia="標楷體" w:hAnsi="標楷體"/>
              </w:rPr>
            </w:pPr>
            <w:r w:rsidRPr="00CD3A97">
              <w:rPr>
                <w:rFonts w:ascii="標楷體" w:eastAsia="標楷體" w:hAnsi="標楷體" w:hint="eastAsia"/>
              </w:rPr>
              <w:t>109 年度勞動部勞工保險局作業基金「投融資業務成本」項下「投資業務成本」中「服務費用」之「專</w:t>
            </w:r>
            <w:r w:rsidRPr="00CD3A97">
              <w:rPr>
                <w:rFonts w:ascii="標楷體" w:eastAsia="標楷體" w:hAnsi="標楷體" w:hint="eastAsia"/>
              </w:rPr>
              <w:lastRenderedPageBreak/>
              <w:t>業服務費」科目項下編列委任律師處理國外投資訴訟事務費3,303 萬</w:t>
            </w:r>
            <w:proofErr w:type="gramStart"/>
            <w:r w:rsidRPr="00CD3A97">
              <w:rPr>
                <w:rFonts w:ascii="標楷體" w:eastAsia="標楷體" w:hAnsi="標楷體" w:hint="eastAsia"/>
              </w:rPr>
              <w:t>8</w:t>
            </w:r>
            <w:proofErr w:type="gramEnd"/>
            <w:r w:rsidRPr="00CD3A97">
              <w:rPr>
                <w:rFonts w:ascii="標楷體" w:eastAsia="標楷體" w:hAnsi="標楷體" w:hint="eastAsia"/>
              </w:rPr>
              <w:t xml:space="preserve"> 千元，係為委任律師處理國外投資馬多夫相關訴訟案。經查：該2 件訴訟案，後續尚處於法律程序中，而該案歷年編列委任律師處理訴訟事務費，以處理涉訟之法律程序相關問題，惟104至108 年8 月底之預算執行率僅各為11.17%、0.67%、3.71%、1.11%及3.10%，歷年執行率甚低，勞動部勞動基金運用局</w:t>
            </w:r>
            <w:proofErr w:type="gramStart"/>
            <w:r w:rsidRPr="00CD3A97">
              <w:rPr>
                <w:rFonts w:ascii="標楷體" w:eastAsia="標楷體" w:hAnsi="標楷體" w:hint="eastAsia"/>
              </w:rPr>
              <w:t>允宜審酌</w:t>
            </w:r>
            <w:proofErr w:type="gramEnd"/>
            <w:r w:rsidRPr="00CD3A97">
              <w:rPr>
                <w:rFonts w:ascii="標楷體" w:eastAsia="標楷體" w:hAnsi="標楷體" w:hint="eastAsia"/>
              </w:rPr>
              <w:t>訴訟進度，核實編列預算並督促訴訟進行。</w:t>
            </w:r>
          </w:p>
        </w:tc>
        <w:tc>
          <w:tcPr>
            <w:tcW w:w="3969" w:type="dxa"/>
            <w:tcBorders>
              <w:top w:val="single" w:sz="2" w:space="0" w:color="auto"/>
              <w:left w:val="single" w:sz="2" w:space="0" w:color="auto"/>
              <w:bottom w:val="single" w:sz="2" w:space="0" w:color="auto"/>
              <w:right w:val="single" w:sz="2" w:space="0" w:color="auto"/>
            </w:tcBorders>
          </w:tcPr>
          <w:p w:rsidR="009E2AD7" w:rsidRPr="009E2AD7" w:rsidRDefault="00594322" w:rsidP="002C1D0C">
            <w:pPr>
              <w:pStyle w:val="ac"/>
              <w:tabs>
                <w:tab w:val="left" w:pos="414"/>
              </w:tabs>
              <w:spacing w:line="420" w:lineRule="exact"/>
              <w:ind w:left="456" w:hangingChars="190" w:hanging="456"/>
              <w:textAlignment w:val="center"/>
              <w:rPr>
                <w:rFonts w:ascii="標楷體" w:eastAsia="標楷體" w:hAnsi="標楷體"/>
                <w:color w:val="0D0D0D"/>
              </w:rPr>
            </w:pPr>
            <w:r>
              <w:rPr>
                <w:rFonts w:ascii="標楷體" w:eastAsia="標楷體" w:hAnsi="標楷體" w:hint="eastAsia"/>
                <w:color w:val="0D0D0D"/>
                <w:lang w:eastAsia="zh-HK"/>
              </w:rPr>
              <w:lastRenderedPageBreak/>
              <w:t>一、</w:t>
            </w:r>
            <w:r w:rsidR="009E2AD7" w:rsidRPr="009E2AD7">
              <w:rPr>
                <w:rFonts w:ascii="標楷體" w:eastAsia="標楷體" w:hAnsi="標楷體" w:hint="eastAsia"/>
                <w:color w:val="0D0D0D"/>
              </w:rPr>
              <w:t>本項國外投資訴訟事務費之編列係因應馬多夫事件訴訟案，由於</w:t>
            </w:r>
            <w:r w:rsidR="009E2AD7" w:rsidRPr="009E2AD7">
              <w:rPr>
                <w:rFonts w:ascii="標楷體" w:eastAsia="標楷體" w:hAnsi="標楷體" w:hint="eastAsia"/>
                <w:color w:val="0D0D0D"/>
              </w:rPr>
              <w:lastRenderedPageBreak/>
              <w:t>分別有兩清算人(Picard和Fairfield)</w:t>
            </w:r>
            <w:r w:rsidR="00C151A0">
              <w:rPr>
                <w:rFonts w:ascii="標楷體" w:eastAsia="標楷體" w:hAnsi="標楷體" w:hint="eastAsia"/>
                <w:color w:val="0D0D0D"/>
              </w:rPr>
              <w:t>對</w:t>
            </w:r>
            <w:r w:rsidR="00C151A0">
              <w:rPr>
                <w:rFonts w:ascii="標楷體" w:eastAsia="標楷體" w:hAnsi="標楷體" w:hint="eastAsia"/>
                <w:color w:val="0D0D0D"/>
                <w:lang w:eastAsia="zh-HK"/>
              </w:rPr>
              <w:t>勞動</w:t>
            </w:r>
            <w:r w:rsidR="009E2AD7" w:rsidRPr="009E2AD7">
              <w:rPr>
                <w:rFonts w:ascii="標楷體" w:eastAsia="標楷體" w:hAnsi="標楷體" w:hint="eastAsia"/>
                <w:color w:val="0D0D0D"/>
              </w:rPr>
              <w:t>部勞動基金運用局提告，較難估計相關訴訟程序之進展，</w:t>
            </w:r>
            <w:r w:rsidR="00D37CCA" w:rsidRPr="00D37CCA">
              <w:rPr>
                <w:rFonts w:ascii="標楷體" w:eastAsia="標楷體" w:hAnsi="標楷體" w:hint="eastAsia"/>
                <w:color w:val="000000" w:themeColor="text1"/>
              </w:rPr>
              <w:t>訴訟前期執行率較低</w:t>
            </w:r>
            <w:r w:rsidR="009E2AD7" w:rsidRPr="00D37CCA">
              <w:rPr>
                <w:rFonts w:ascii="標楷體" w:eastAsia="標楷體" w:hAnsi="標楷體" w:hint="eastAsia"/>
                <w:color w:val="000000" w:themeColor="text1"/>
              </w:rPr>
              <w:t>，若進入較為複雜的</w:t>
            </w:r>
            <w:r w:rsidR="009E2AD7" w:rsidRPr="009E2AD7">
              <w:rPr>
                <w:rFonts w:ascii="標楷體" w:eastAsia="標楷體" w:hAnsi="標楷體" w:hint="eastAsia"/>
                <w:color w:val="0D0D0D"/>
              </w:rPr>
              <w:t>證據開示程序，則可能產生大量費用。</w:t>
            </w:r>
          </w:p>
          <w:p w:rsidR="009E2AD7" w:rsidRPr="008866DD" w:rsidRDefault="009E2AD7" w:rsidP="002C1D0C">
            <w:pPr>
              <w:pStyle w:val="ac"/>
              <w:tabs>
                <w:tab w:val="left" w:pos="414"/>
              </w:tabs>
              <w:spacing w:line="420" w:lineRule="exact"/>
              <w:ind w:left="456" w:hangingChars="190" w:hanging="456"/>
              <w:textAlignment w:val="center"/>
              <w:rPr>
                <w:rFonts w:ascii="標楷體" w:eastAsia="標楷體" w:hAnsi="標楷體"/>
                <w:color w:val="000000" w:themeColor="text1"/>
              </w:rPr>
            </w:pPr>
            <w:r w:rsidRPr="009E2AD7">
              <w:rPr>
                <w:rFonts w:ascii="標楷體" w:eastAsia="標楷體" w:hAnsi="標楷體" w:hint="eastAsia"/>
                <w:color w:val="0D0D0D"/>
              </w:rPr>
              <w:t>二、</w:t>
            </w:r>
            <w:r w:rsidR="008866DD" w:rsidRPr="009A4063">
              <w:rPr>
                <w:rFonts w:ascii="標楷體" w:eastAsia="標楷體" w:hAnsi="標楷體" w:hint="eastAsia"/>
              </w:rPr>
              <w:t>Pi</w:t>
            </w:r>
            <w:r w:rsidR="008866DD" w:rsidRPr="008866DD">
              <w:rPr>
                <w:rFonts w:ascii="標楷體" w:eastAsia="標楷體" w:hAnsi="標楷體" w:hint="eastAsia"/>
                <w:color w:val="000000" w:themeColor="text1"/>
              </w:rPr>
              <w:t>card案一審破產法院雖駁回原告之訴，惟二審之第二巡迴法院駁回該決定，且最高法院亦駁回</w:t>
            </w:r>
            <w:proofErr w:type="gramStart"/>
            <w:r w:rsidR="008866DD" w:rsidRPr="008866DD">
              <w:rPr>
                <w:rFonts w:ascii="標楷體" w:eastAsia="標楷體" w:hAnsi="標楷體" w:hint="eastAsia"/>
                <w:color w:val="000000" w:themeColor="text1"/>
              </w:rPr>
              <w:t>調卷令之</w:t>
            </w:r>
            <w:proofErr w:type="gramEnd"/>
            <w:r w:rsidR="008866DD" w:rsidRPr="008866DD">
              <w:rPr>
                <w:rFonts w:ascii="標楷體" w:eastAsia="標楷體" w:hAnsi="標楷體" w:hint="eastAsia"/>
                <w:color w:val="000000" w:themeColor="text1"/>
              </w:rPr>
              <w:t>聲請，該案將回到破產法院開始進行相關審理程序。Fairfield案破產法院法官已裁定駁回清算人之相關主張，口頭命草擬和解協議，但清算人已提起上訴。</w:t>
            </w:r>
          </w:p>
          <w:p w:rsidR="00E54A3C" w:rsidRDefault="009E2AD7" w:rsidP="00A64772">
            <w:pPr>
              <w:pStyle w:val="ac"/>
              <w:tabs>
                <w:tab w:val="left" w:pos="414"/>
              </w:tabs>
              <w:spacing w:line="420" w:lineRule="exact"/>
              <w:ind w:left="456" w:hangingChars="190" w:hanging="456"/>
              <w:textAlignment w:val="center"/>
              <w:rPr>
                <w:rFonts w:ascii="標楷體" w:eastAsia="標楷體" w:hAnsi="標楷體"/>
                <w:color w:val="0D0D0D"/>
              </w:rPr>
            </w:pPr>
            <w:r w:rsidRPr="009E2AD7">
              <w:rPr>
                <w:rFonts w:ascii="標楷體" w:eastAsia="標楷體" w:hAnsi="標楷體" w:hint="eastAsia"/>
                <w:color w:val="0D0D0D"/>
              </w:rPr>
              <w:t>三、未來仍持續面臨兩案同時審理之訴訟進程，其不確定性仍高，將持續與律師聯絡並觀察兩案近期進展，據以調整未來相關預算編列。</w:t>
            </w:r>
          </w:p>
          <w:p w:rsidR="00AE2720" w:rsidRPr="00AE2720" w:rsidRDefault="00AE2720" w:rsidP="00AE2720">
            <w:pPr>
              <w:pStyle w:val="ac"/>
              <w:tabs>
                <w:tab w:val="left" w:pos="414"/>
              </w:tabs>
              <w:spacing w:line="420" w:lineRule="exact"/>
              <w:ind w:left="456" w:hangingChars="190" w:hanging="456"/>
              <w:textAlignment w:val="center"/>
              <w:rPr>
                <w:rFonts w:ascii="標楷體" w:eastAsia="標楷體" w:hAnsi="標楷體"/>
                <w:color w:val="0D0D0D"/>
                <w:spacing w:val="-2"/>
              </w:rPr>
            </w:pPr>
            <w:r>
              <w:rPr>
                <w:rFonts w:ascii="標楷體" w:eastAsia="標楷體" w:hAnsi="標楷體" w:hint="eastAsia"/>
                <w:color w:val="0D0D0D"/>
                <w:lang w:eastAsia="zh-HK"/>
              </w:rPr>
              <w:t>四、</w:t>
            </w:r>
            <w:r w:rsidRPr="00AE2720">
              <w:rPr>
                <w:rFonts w:ascii="標楷體" w:eastAsia="標楷體" w:hAnsi="標楷體" w:hint="eastAsia"/>
                <w:color w:val="0D0D0D"/>
                <w:lang w:eastAsia="zh-HK"/>
              </w:rPr>
              <w:t>本項業於109年7月29日以勞金授字第1091260748號函送書面報告予立法院社會福利及衛生環境委員</w:t>
            </w:r>
            <w:r w:rsidR="00394C01">
              <w:rPr>
                <w:rFonts w:ascii="標楷體" w:eastAsia="標楷體" w:hAnsi="標楷體" w:hint="eastAsia"/>
                <w:color w:val="0D0D0D"/>
              </w:rPr>
              <w:t>會</w:t>
            </w:r>
            <w:r w:rsidRPr="00AE2720">
              <w:rPr>
                <w:rFonts w:ascii="標楷體" w:eastAsia="標楷體" w:hAnsi="標楷體" w:hint="eastAsia"/>
                <w:color w:val="0D0D0D"/>
                <w:lang w:eastAsia="zh-HK"/>
              </w:rPr>
              <w:t>暨各委員在案。</w:t>
            </w:r>
          </w:p>
        </w:tc>
      </w:tr>
      <w:tr w:rsidR="00CD3A97"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tcPr>
          <w:p w:rsidR="00CD3A97" w:rsidRPr="0049107A" w:rsidRDefault="00CD3A97" w:rsidP="009315BD">
            <w:pPr>
              <w:spacing w:line="420" w:lineRule="exact"/>
              <w:jc w:val="center"/>
              <w:rPr>
                <w:rFonts w:ascii="標楷體" w:eastAsia="標楷體" w:hAnsi="標楷體"/>
              </w:rPr>
            </w:pPr>
            <w:r>
              <w:rPr>
                <w:rFonts w:ascii="標楷體" w:eastAsia="標楷體" w:hAnsi="標楷體" w:hint="eastAsia"/>
              </w:rPr>
              <w:lastRenderedPageBreak/>
              <w:t>(</w:t>
            </w:r>
            <w:r>
              <w:rPr>
                <w:rFonts w:ascii="標楷體" w:eastAsia="標楷體" w:hAnsi="標楷體" w:hint="eastAsia"/>
                <w:lang w:eastAsia="zh-HK"/>
              </w:rPr>
              <w:t>五)</w:t>
            </w:r>
          </w:p>
        </w:tc>
        <w:tc>
          <w:tcPr>
            <w:tcW w:w="5524" w:type="dxa"/>
            <w:tcBorders>
              <w:top w:val="single" w:sz="2" w:space="0" w:color="auto"/>
              <w:left w:val="single" w:sz="2" w:space="0" w:color="auto"/>
              <w:bottom w:val="single" w:sz="2" w:space="0" w:color="auto"/>
              <w:right w:val="single" w:sz="2" w:space="0" w:color="auto"/>
            </w:tcBorders>
          </w:tcPr>
          <w:p w:rsidR="00CD3A97" w:rsidRPr="00CD3A97" w:rsidRDefault="00CD3A97" w:rsidP="00CD3A97">
            <w:pPr>
              <w:spacing w:line="420" w:lineRule="exact"/>
              <w:jc w:val="both"/>
              <w:rPr>
                <w:rFonts w:ascii="標楷體" w:eastAsia="標楷體" w:hAnsi="標楷體"/>
              </w:rPr>
            </w:pPr>
            <w:r w:rsidRPr="00CD3A97">
              <w:rPr>
                <w:rFonts w:ascii="標楷體" w:eastAsia="標楷體" w:hAnsi="標楷體" w:hint="eastAsia"/>
              </w:rPr>
              <w:t>勞動部勞動及職業安全衛生研究所於職業災害勞工保護作業基金預算，編列辦理工作環境暴露</w:t>
            </w:r>
            <w:proofErr w:type="gramStart"/>
            <w:r w:rsidRPr="00CD3A97">
              <w:rPr>
                <w:rFonts w:ascii="標楷體" w:eastAsia="標楷體" w:hAnsi="標楷體" w:hint="eastAsia"/>
              </w:rPr>
              <w:t>石綿</w:t>
            </w:r>
            <w:proofErr w:type="gramEnd"/>
            <w:r w:rsidRPr="00CD3A97">
              <w:rPr>
                <w:rFonts w:ascii="標楷體" w:eastAsia="標楷體" w:hAnsi="標楷體" w:hint="eastAsia"/>
              </w:rPr>
              <w:t>之勞工長期追蹤調查計畫，辦理石材製品製造業等</w:t>
            </w:r>
            <w:proofErr w:type="gramStart"/>
            <w:r w:rsidRPr="00CD3A97">
              <w:rPr>
                <w:rFonts w:ascii="標楷體" w:eastAsia="標楷體" w:hAnsi="標楷體" w:hint="eastAsia"/>
              </w:rPr>
              <w:t>石</w:t>
            </w:r>
            <w:proofErr w:type="gramEnd"/>
            <w:r w:rsidRPr="00CD3A97">
              <w:rPr>
                <w:rFonts w:ascii="標楷體" w:eastAsia="標楷體" w:hAnsi="標楷體" w:hint="eastAsia"/>
              </w:rPr>
              <w:t>綿暴露高風險行業進行暴露評估研究，對因工作中</w:t>
            </w:r>
            <w:proofErr w:type="gramStart"/>
            <w:r w:rsidRPr="00CD3A97">
              <w:rPr>
                <w:rFonts w:ascii="標楷體" w:eastAsia="標楷體" w:hAnsi="標楷體" w:hint="eastAsia"/>
              </w:rPr>
              <w:t>石</w:t>
            </w:r>
            <w:proofErr w:type="gramEnd"/>
            <w:r w:rsidRPr="00CD3A97">
              <w:rPr>
                <w:rFonts w:ascii="標楷體" w:eastAsia="標楷體" w:hAnsi="標楷體" w:hint="eastAsia"/>
              </w:rPr>
              <w:t>綿暴露勞工，進行追蹤調查，並提供</w:t>
            </w:r>
            <w:proofErr w:type="gramStart"/>
            <w:r w:rsidRPr="00CD3A97">
              <w:rPr>
                <w:rFonts w:ascii="標楷體" w:eastAsia="標楷體" w:hAnsi="標楷體" w:hint="eastAsia"/>
              </w:rPr>
              <w:t>石</w:t>
            </w:r>
            <w:proofErr w:type="gramEnd"/>
            <w:r w:rsidRPr="00CD3A97">
              <w:rPr>
                <w:rFonts w:ascii="標楷體" w:eastAsia="標楷體" w:hAnsi="標楷體" w:hint="eastAsia"/>
              </w:rPr>
              <w:t>綿職業暴</w:t>
            </w:r>
            <w:r w:rsidRPr="00CD3A97">
              <w:rPr>
                <w:rFonts w:ascii="標楷體" w:eastAsia="標楷體" w:hAnsi="標楷體" w:hint="eastAsia"/>
              </w:rPr>
              <w:lastRenderedPageBreak/>
              <w:t>露之健康危害預防建議。然而，考量</w:t>
            </w:r>
            <w:proofErr w:type="gramStart"/>
            <w:r w:rsidRPr="00CD3A97">
              <w:rPr>
                <w:rFonts w:ascii="標楷體" w:eastAsia="標楷體" w:hAnsi="標楷體" w:hint="eastAsia"/>
              </w:rPr>
              <w:t>石綿</w:t>
            </w:r>
            <w:proofErr w:type="gramEnd"/>
            <w:r w:rsidRPr="00CD3A97">
              <w:rPr>
                <w:rFonts w:ascii="標楷體" w:eastAsia="標楷體" w:hAnsi="標楷體" w:hint="eastAsia"/>
              </w:rPr>
              <w:t>已被禁用，仍應研究國際組織與先進國家對於勞工</w:t>
            </w:r>
            <w:proofErr w:type="gramStart"/>
            <w:r w:rsidRPr="00CD3A97">
              <w:rPr>
                <w:rFonts w:ascii="標楷體" w:eastAsia="標楷體" w:hAnsi="標楷體" w:hint="eastAsia"/>
              </w:rPr>
              <w:t>石</w:t>
            </w:r>
            <w:proofErr w:type="gramEnd"/>
            <w:r w:rsidRPr="00CD3A97">
              <w:rPr>
                <w:rFonts w:ascii="標楷體" w:eastAsia="標楷體" w:hAnsi="標楷體" w:hint="eastAsia"/>
              </w:rPr>
              <w:t>綿政策之作法，對於目前仍有潛在</w:t>
            </w:r>
            <w:proofErr w:type="gramStart"/>
            <w:r w:rsidRPr="00CD3A97">
              <w:rPr>
                <w:rFonts w:ascii="標楷體" w:eastAsia="標楷體" w:hAnsi="標楷體" w:hint="eastAsia"/>
              </w:rPr>
              <w:t>石</w:t>
            </w:r>
            <w:proofErr w:type="gramEnd"/>
            <w:r w:rsidRPr="00CD3A97">
              <w:rPr>
                <w:rFonts w:ascii="標楷體" w:eastAsia="標楷體" w:hAnsi="標楷體" w:hint="eastAsia"/>
              </w:rPr>
              <w:t>綿暴露高危險群存在，如建築物維修及裝潢作業等作業勞工，宜從暴露</w:t>
            </w:r>
            <w:proofErr w:type="gramStart"/>
            <w:r w:rsidRPr="00CD3A97">
              <w:rPr>
                <w:rFonts w:ascii="標楷體" w:eastAsia="標楷體" w:hAnsi="標楷體" w:hint="eastAsia"/>
              </w:rPr>
              <w:t>石</w:t>
            </w:r>
            <w:proofErr w:type="gramEnd"/>
            <w:r w:rsidRPr="00CD3A97">
              <w:rPr>
                <w:rFonts w:ascii="標楷體" w:eastAsia="標楷體" w:hAnsi="標楷體" w:hint="eastAsia"/>
              </w:rPr>
              <w:t>綿事業單位資料庫勾稽勞工保險等資料庫，進行</w:t>
            </w:r>
            <w:proofErr w:type="gramStart"/>
            <w:r w:rsidRPr="00CD3A97">
              <w:rPr>
                <w:rFonts w:ascii="標楷體" w:eastAsia="標楷體" w:hAnsi="標楷體" w:hint="eastAsia"/>
              </w:rPr>
              <w:t>石</w:t>
            </w:r>
            <w:proofErr w:type="gramEnd"/>
            <w:r w:rsidRPr="00CD3A97">
              <w:rPr>
                <w:rFonts w:ascii="標楷體" w:eastAsia="標楷體" w:hAnsi="標楷體" w:hint="eastAsia"/>
              </w:rPr>
              <w:t>綿暴露作業勞工致癌風險評估等研究。勞動及職業安全衛生研究所可積極辦理裝潢作業等勞工之</w:t>
            </w:r>
            <w:proofErr w:type="gramStart"/>
            <w:r w:rsidRPr="00CD3A97">
              <w:rPr>
                <w:rFonts w:ascii="標楷體" w:eastAsia="標楷體" w:hAnsi="標楷體" w:hint="eastAsia"/>
              </w:rPr>
              <w:t>石綿</w:t>
            </w:r>
            <w:proofErr w:type="gramEnd"/>
            <w:r w:rsidRPr="00CD3A97">
              <w:rPr>
                <w:rFonts w:ascii="標楷體" w:eastAsia="標楷體" w:hAnsi="標楷體" w:hint="eastAsia"/>
              </w:rPr>
              <w:t>暴露評估與健康狀況調查，針對篩選出疑似工作中暴露</w:t>
            </w:r>
            <w:proofErr w:type="gramStart"/>
            <w:r w:rsidRPr="00CD3A97">
              <w:rPr>
                <w:rFonts w:ascii="標楷體" w:eastAsia="標楷體" w:hAnsi="標楷體" w:hint="eastAsia"/>
              </w:rPr>
              <w:t>石</w:t>
            </w:r>
            <w:proofErr w:type="gramEnd"/>
            <w:r w:rsidRPr="00CD3A97">
              <w:rPr>
                <w:rFonts w:ascii="標楷體" w:eastAsia="標楷體" w:hAnsi="標楷體" w:hint="eastAsia"/>
              </w:rPr>
              <w:t>綿之勞工，進行個案訪視及長期追蹤，爰請勞動部勞動及職業安全衛生研究所於3 個月內就上述內容進行研究規劃，向立法院社會福利及衛生環境委員會提出報告。</w:t>
            </w:r>
          </w:p>
          <w:p w:rsidR="00CD3A97" w:rsidRPr="00CD3A97" w:rsidRDefault="00CD3A97" w:rsidP="00CD3A97">
            <w:pPr>
              <w:spacing w:line="420" w:lineRule="exact"/>
              <w:jc w:val="both"/>
              <w:rPr>
                <w:rFonts w:ascii="標楷體" w:eastAsia="標楷體" w:hAnsi="標楷體"/>
              </w:rPr>
            </w:pPr>
          </w:p>
        </w:tc>
        <w:tc>
          <w:tcPr>
            <w:tcW w:w="3969" w:type="dxa"/>
            <w:tcBorders>
              <w:top w:val="single" w:sz="2" w:space="0" w:color="auto"/>
              <w:left w:val="single" w:sz="2" w:space="0" w:color="auto"/>
              <w:bottom w:val="single" w:sz="2" w:space="0" w:color="auto"/>
              <w:right w:val="single" w:sz="2" w:space="0" w:color="auto"/>
            </w:tcBorders>
          </w:tcPr>
          <w:p w:rsidR="00157817" w:rsidRPr="00157817" w:rsidRDefault="00157817" w:rsidP="002C1D0C">
            <w:pPr>
              <w:pStyle w:val="ac"/>
              <w:tabs>
                <w:tab w:val="left" w:pos="414"/>
              </w:tabs>
              <w:spacing w:line="420" w:lineRule="exact"/>
              <w:ind w:left="456" w:hangingChars="190" w:hanging="456"/>
              <w:textAlignment w:val="center"/>
              <w:rPr>
                <w:rFonts w:ascii="標楷體" w:eastAsia="標楷體" w:hAnsi="標楷體"/>
                <w:color w:val="0D0D0D"/>
              </w:rPr>
            </w:pPr>
            <w:r w:rsidRPr="00157817">
              <w:rPr>
                <w:rFonts w:ascii="標楷體" w:eastAsia="標楷體" w:hAnsi="標楷體" w:hint="eastAsia"/>
                <w:color w:val="0D0D0D"/>
              </w:rPr>
              <w:lastRenderedPageBreak/>
              <w:t>一、勞動部勞動及職業安全衛生研究所近年積極辦理作業環境暴露</w:t>
            </w:r>
            <w:proofErr w:type="gramStart"/>
            <w:r w:rsidRPr="00157817">
              <w:rPr>
                <w:rFonts w:ascii="標楷體" w:eastAsia="標楷體" w:hAnsi="標楷體" w:hint="eastAsia"/>
                <w:color w:val="0D0D0D"/>
              </w:rPr>
              <w:t>石綿</w:t>
            </w:r>
            <w:proofErr w:type="gramEnd"/>
            <w:r w:rsidRPr="00157817">
              <w:rPr>
                <w:rFonts w:ascii="標楷體" w:eastAsia="標楷體" w:hAnsi="標楷體" w:hint="eastAsia"/>
                <w:color w:val="0D0D0D"/>
              </w:rPr>
              <w:t>之勞工長期追蹤調查計畫，已完成</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綿相關職業性癌症認定之參考指引的具體修訂意見</w:t>
            </w:r>
            <w:r w:rsidRPr="00157817">
              <w:rPr>
                <w:rFonts w:ascii="標楷體" w:eastAsia="標楷體" w:hAnsi="標楷體" w:hint="eastAsia"/>
                <w:color w:val="0D0D0D"/>
              </w:rPr>
              <w:lastRenderedPageBreak/>
              <w:t>、分析先進國家</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綿安全管理法與</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綿健康危害救濟法等相關法規、完成煞車維修作業勞工的</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綿個人採樣測定評估與問卷調查。</w:t>
            </w:r>
            <w:r w:rsidR="00D27C82">
              <w:rPr>
                <w:rFonts w:ascii="標楷體" w:eastAsia="標楷體" w:hAnsi="標楷體" w:hint="eastAsia"/>
                <w:color w:val="0D0D0D"/>
              </w:rPr>
              <w:t>已</w:t>
            </w:r>
            <w:r w:rsidRPr="00157817">
              <w:rPr>
                <w:rFonts w:ascii="標楷體" w:eastAsia="標楷體" w:hAnsi="標楷體" w:hint="eastAsia"/>
                <w:color w:val="0D0D0D"/>
              </w:rPr>
              <w:t>建立</w:t>
            </w:r>
            <w:proofErr w:type="gramStart"/>
            <w:r w:rsidRPr="00157817">
              <w:rPr>
                <w:rFonts w:ascii="標楷體" w:eastAsia="標楷體" w:hAnsi="標楷體" w:hint="eastAsia"/>
                <w:color w:val="0D0D0D"/>
              </w:rPr>
              <w:t>石綿</w:t>
            </w:r>
            <w:proofErr w:type="gramEnd"/>
            <w:r w:rsidRPr="00157817">
              <w:rPr>
                <w:rFonts w:ascii="標楷體" w:eastAsia="標楷體" w:hAnsi="標楷體" w:hint="eastAsia"/>
                <w:color w:val="0D0D0D"/>
              </w:rPr>
              <w:t>暴露高風險事業單位及勞工資料庫、</w:t>
            </w:r>
            <w:r w:rsidR="00F26060">
              <w:rPr>
                <w:rFonts w:ascii="標楷體" w:eastAsia="標楷體" w:hAnsi="標楷體" w:hint="eastAsia"/>
                <w:color w:val="0D0D0D"/>
              </w:rPr>
              <w:t>並完成</w:t>
            </w:r>
            <w:r w:rsidRPr="00157817">
              <w:rPr>
                <w:rFonts w:ascii="標楷體" w:eastAsia="標楷體" w:hAnsi="標楷體" w:hint="eastAsia"/>
                <w:color w:val="0D0D0D"/>
              </w:rPr>
              <w:t>建築物拆除與維修及裝潢作業等作業勞工之</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綿暴露評估與健康狀況調查、疑似暴露</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綿引發職業病勞工個案追蹤調查、</w:t>
            </w:r>
            <w:r w:rsidR="00F26060">
              <w:rPr>
                <w:rFonts w:ascii="標楷體" w:eastAsia="標楷體" w:hAnsi="標楷體" w:hint="eastAsia"/>
                <w:color w:val="0D0D0D"/>
              </w:rPr>
              <w:t>及完成</w:t>
            </w:r>
            <w:r w:rsidRPr="00157817">
              <w:rPr>
                <w:rFonts w:ascii="標楷體" w:eastAsia="標楷體" w:hAnsi="標楷體" w:hint="eastAsia"/>
                <w:color w:val="0D0D0D"/>
              </w:rPr>
              <w:t>評估含</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綿產品運用於製程之使用情形等，以瞭解勞工暴露</w:t>
            </w:r>
            <w:proofErr w:type="gramStart"/>
            <w:r w:rsidRPr="00157817">
              <w:rPr>
                <w:rFonts w:ascii="標楷體" w:eastAsia="標楷體" w:hAnsi="標楷體" w:hint="eastAsia"/>
                <w:color w:val="0D0D0D"/>
              </w:rPr>
              <w:t>石</w:t>
            </w:r>
            <w:proofErr w:type="gramEnd"/>
            <w:r w:rsidRPr="00157817">
              <w:rPr>
                <w:rFonts w:ascii="標楷體" w:eastAsia="標楷體" w:hAnsi="標楷體" w:hint="eastAsia"/>
                <w:color w:val="0D0D0D"/>
              </w:rPr>
              <w:t>綿之情形，保障未來勞工不幸罹癌等職業病求償之依據，以及提早發現職業病，並做好預防工作。</w:t>
            </w:r>
          </w:p>
          <w:p w:rsidR="00CD3A97" w:rsidRDefault="00E16D28" w:rsidP="002C1D0C">
            <w:pPr>
              <w:pStyle w:val="ac"/>
              <w:tabs>
                <w:tab w:val="left" w:pos="414"/>
              </w:tabs>
              <w:spacing w:line="420" w:lineRule="exact"/>
              <w:ind w:left="456" w:hangingChars="190" w:hanging="456"/>
              <w:textAlignment w:val="center"/>
              <w:rPr>
                <w:rFonts w:ascii="標楷體" w:eastAsia="標楷體" w:hAnsi="標楷體"/>
                <w:color w:val="0D0D0D"/>
              </w:rPr>
            </w:pPr>
            <w:r>
              <w:rPr>
                <w:rFonts w:ascii="標楷體" w:eastAsia="標楷體" w:hAnsi="標楷體" w:hint="eastAsia"/>
                <w:color w:val="0D0D0D"/>
                <w:lang w:eastAsia="zh-HK"/>
              </w:rPr>
              <w:t>二、</w:t>
            </w:r>
            <w:r w:rsidR="00157817" w:rsidRPr="00157817">
              <w:rPr>
                <w:rFonts w:ascii="標楷體" w:eastAsia="標楷體" w:hAnsi="標楷體" w:hint="eastAsia"/>
                <w:color w:val="0D0D0D"/>
              </w:rPr>
              <w:t>本項業於109年7月22日以勞授研評字第1093560294號函送書面報告資料予立法院社會福利及衛生環境委員會暨各委員在案。</w:t>
            </w:r>
          </w:p>
        </w:tc>
      </w:tr>
      <w:tr w:rsidR="00CD3A97" w:rsidRPr="00F21991" w:rsidTr="00BB62E9">
        <w:trPr>
          <w:trHeight w:val="532"/>
        </w:trPr>
        <w:tc>
          <w:tcPr>
            <w:tcW w:w="1281" w:type="dxa"/>
            <w:tcBorders>
              <w:top w:val="single" w:sz="2" w:space="0" w:color="auto"/>
              <w:left w:val="single" w:sz="2" w:space="0" w:color="auto"/>
              <w:bottom w:val="single" w:sz="2" w:space="0" w:color="auto"/>
              <w:right w:val="single" w:sz="2" w:space="0" w:color="auto"/>
            </w:tcBorders>
          </w:tcPr>
          <w:p w:rsidR="00CD3A97" w:rsidRPr="0049107A" w:rsidRDefault="00CD3A97" w:rsidP="009315BD">
            <w:pPr>
              <w:spacing w:line="420" w:lineRule="exact"/>
              <w:jc w:val="center"/>
              <w:rPr>
                <w:rFonts w:ascii="標楷體" w:eastAsia="標楷體" w:hAnsi="標楷體"/>
              </w:rPr>
            </w:pPr>
            <w:r>
              <w:rPr>
                <w:rFonts w:ascii="標楷體" w:eastAsia="標楷體" w:hAnsi="標楷體" w:hint="eastAsia"/>
              </w:rPr>
              <w:lastRenderedPageBreak/>
              <w:t>(</w:t>
            </w:r>
            <w:r>
              <w:rPr>
                <w:rFonts w:ascii="標楷體" w:eastAsia="標楷體" w:hAnsi="標楷體" w:hint="eastAsia"/>
                <w:lang w:eastAsia="zh-HK"/>
              </w:rPr>
              <w:t>六)</w:t>
            </w:r>
          </w:p>
        </w:tc>
        <w:tc>
          <w:tcPr>
            <w:tcW w:w="5524" w:type="dxa"/>
            <w:tcBorders>
              <w:top w:val="single" w:sz="2" w:space="0" w:color="auto"/>
              <w:left w:val="single" w:sz="2" w:space="0" w:color="auto"/>
              <w:bottom w:val="single" w:sz="2" w:space="0" w:color="auto"/>
              <w:right w:val="single" w:sz="2" w:space="0" w:color="auto"/>
            </w:tcBorders>
          </w:tcPr>
          <w:p w:rsidR="00814ADB" w:rsidRDefault="000254CD" w:rsidP="00CD3A97">
            <w:pPr>
              <w:spacing w:line="420" w:lineRule="exact"/>
              <w:jc w:val="both"/>
              <w:rPr>
                <w:rFonts w:ascii="標楷體" w:eastAsia="標楷體" w:hAnsi="標楷體"/>
              </w:rPr>
            </w:pPr>
            <w:proofErr w:type="gramStart"/>
            <w:r w:rsidRPr="000254CD">
              <w:rPr>
                <w:rFonts w:ascii="標楷體" w:eastAsia="標楷體" w:hAnsi="標楷體" w:hint="eastAsia"/>
              </w:rPr>
              <w:t>鑑</w:t>
            </w:r>
            <w:proofErr w:type="gramEnd"/>
            <w:r w:rsidRPr="000254CD">
              <w:rPr>
                <w:rFonts w:ascii="標楷體" w:eastAsia="標楷體" w:hAnsi="標楷體" w:hint="eastAsia"/>
              </w:rPr>
              <w:t>於勞工保險老年年金年資給付率高達1.55%，實質費率約12%，與我國實質費率相仿國家之年資給付率僅約一半，2018 年勞工保險費用給付收支已出現逆差，依勞工保險局委託辦理「勞工保險普通事故保險費率精算及財務評估」若維持現行勞保費率及給付制度，本基金恐於2026 年破產，事涉上千萬勞工之生活安全保障。</w:t>
            </w:r>
            <w:proofErr w:type="gramStart"/>
            <w:r w:rsidRPr="000254CD">
              <w:rPr>
                <w:rFonts w:ascii="標楷體" w:eastAsia="標楷體" w:hAnsi="標楷體" w:hint="eastAsia"/>
              </w:rPr>
              <w:t>爰</w:t>
            </w:r>
            <w:proofErr w:type="gramEnd"/>
            <w:r w:rsidRPr="000254CD">
              <w:rPr>
                <w:rFonts w:ascii="標楷體" w:eastAsia="標楷體" w:hAnsi="標楷體" w:hint="eastAsia"/>
              </w:rPr>
              <w:t>依「預算法」第52 條第2 項規定，要求勞動部3 個月內就「勞工保險年金改革方案原則、步驟、執行方法」向立法院社會</w:t>
            </w:r>
            <w:r w:rsidRPr="000254CD">
              <w:rPr>
                <w:rFonts w:ascii="標楷體" w:eastAsia="標楷體" w:hAnsi="標楷體" w:hint="eastAsia"/>
              </w:rPr>
              <w:lastRenderedPageBreak/>
              <w:t>福利及衛生環境委員會提出書面報告</w:t>
            </w:r>
            <w:r w:rsidR="002E23BD">
              <w:rPr>
                <w:rFonts w:ascii="標楷體" w:eastAsia="標楷體" w:hAnsi="標楷體" w:hint="eastAsia"/>
              </w:rPr>
              <w:t>。</w:t>
            </w: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814ADB" w:rsidRDefault="00814ADB" w:rsidP="00CD3A97">
            <w:pPr>
              <w:spacing w:line="420" w:lineRule="exact"/>
              <w:jc w:val="both"/>
              <w:rPr>
                <w:rFonts w:ascii="標楷體" w:eastAsia="標楷體" w:hAnsi="標楷體"/>
              </w:rPr>
            </w:pPr>
          </w:p>
          <w:p w:rsidR="00421001" w:rsidRDefault="00421001" w:rsidP="00CD3A97">
            <w:pPr>
              <w:spacing w:line="420" w:lineRule="exact"/>
              <w:jc w:val="both"/>
              <w:rPr>
                <w:rFonts w:ascii="標楷體" w:eastAsia="標楷體" w:hAnsi="標楷體"/>
              </w:rPr>
            </w:pPr>
          </w:p>
          <w:p w:rsidR="00421001" w:rsidRDefault="00421001" w:rsidP="00CD3A97">
            <w:pPr>
              <w:spacing w:line="420" w:lineRule="exact"/>
              <w:jc w:val="both"/>
              <w:rPr>
                <w:rFonts w:ascii="標楷體" w:eastAsia="標楷體" w:hAnsi="標楷體"/>
              </w:rPr>
            </w:pPr>
          </w:p>
          <w:p w:rsidR="00421001" w:rsidRDefault="00421001" w:rsidP="00CD3A97">
            <w:pPr>
              <w:spacing w:line="420" w:lineRule="exact"/>
              <w:jc w:val="both"/>
              <w:rPr>
                <w:rFonts w:ascii="標楷體" w:eastAsia="標楷體" w:hAnsi="標楷體"/>
              </w:rPr>
            </w:pPr>
          </w:p>
          <w:p w:rsidR="00421001" w:rsidRDefault="00421001" w:rsidP="00CD3A97">
            <w:pPr>
              <w:spacing w:line="420" w:lineRule="exact"/>
              <w:jc w:val="both"/>
              <w:rPr>
                <w:rFonts w:ascii="標楷體" w:eastAsia="標楷體" w:hAnsi="標楷體"/>
              </w:rPr>
            </w:pPr>
          </w:p>
          <w:p w:rsidR="00421001" w:rsidRDefault="00421001" w:rsidP="00CD3A97">
            <w:pPr>
              <w:spacing w:line="420" w:lineRule="exact"/>
              <w:jc w:val="both"/>
              <w:rPr>
                <w:rFonts w:ascii="標楷體" w:eastAsia="標楷體" w:hAnsi="標楷體"/>
              </w:rPr>
            </w:pPr>
          </w:p>
          <w:p w:rsidR="00814ADB" w:rsidRDefault="00814ADB" w:rsidP="0072385D">
            <w:pPr>
              <w:spacing w:line="420" w:lineRule="exact"/>
              <w:jc w:val="both"/>
              <w:rPr>
                <w:rFonts w:ascii="標楷體" w:eastAsia="標楷體" w:hAnsi="標楷體"/>
              </w:rPr>
            </w:pPr>
          </w:p>
          <w:p w:rsidR="00480D31" w:rsidRDefault="00480D31" w:rsidP="0072385D">
            <w:pPr>
              <w:spacing w:line="420" w:lineRule="exact"/>
              <w:jc w:val="both"/>
              <w:rPr>
                <w:rFonts w:ascii="標楷體" w:eastAsia="標楷體" w:hAnsi="標楷體"/>
              </w:rPr>
            </w:pPr>
          </w:p>
          <w:p w:rsidR="009A366D" w:rsidRDefault="009A366D" w:rsidP="0072385D">
            <w:pPr>
              <w:spacing w:line="420" w:lineRule="exact"/>
              <w:jc w:val="both"/>
              <w:rPr>
                <w:rFonts w:ascii="標楷體" w:eastAsia="標楷體" w:hAnsi="標楷體" w:hint="eastAsia"/>
              </w:rPr>
            </w:pPr>
          </w:p>
          <w:p w:rsidR="00480D31" w:rsidRPr="00CD3A97" w:rsidRDefault="00480D31" w:rsidP="0072385D">
            <w:pPr>
              <w:spacing w:line="420" w:lineRule="exact"/>
              <w:jc w:val="both"/>
              <w:rPr>
                <w:rFonts w:ascii="標楷體" w:eastAsia="標楷體" w:hAnsi="標楷體" w:hint="eastAsia"/>
              </w:rPr>
            </w:pPr>
            <w:bookmarkStart w:id="0" w:name="_GoBack"/>
            <w:bookmarkEnd w:id="0"/>
          </w:p>
        </w:tc>
        <w:tc>
          <w:tcPr>
            <w:tcW w:w="3969" w:type="dxa"/>
            <w:tcBorders>
              <w:top w:val="single" w:sz="2" w:space="0" w:color="auto"/>
              <w:left w:val="single" w:sz="2" w:space="0" w:color="auto"/>
              <w:bottom w:val="single" w:sz="2" w:space="0" w:color="auto"/>
              <w:right w:val="single" w:sz="2" w:space="0" w:color="auto"/>
            </w:tcBorders>
          </w:tcPr>
          <w:p w:rsidR="000254CD" w:rsidRPr="000254CD" w:rsidRDefault="00C151A0" w:rsidP="002C1D0C">
            <w:pPr>
              <w:pStyle w:val="ac"/>
              <w:tabs>
                <w:tab w:val="left" w:pos="414"/>
              </w:tabs>
              <w:spacing w:line="420" w:lineRule="exact"/>
              <w:ind w:left="456" w:hangingChars="190" w:hanging="456"/>
              <w:textAlignment w:val="center"/>
              <w:rPr>
                <w:rFonts w:ascii="標楷體" w:eastAsia="標楷體" w:hAnsi="標楷體"/>
                <w:color w:val="0D0D0D"/>
                <w:lang w:eastAsia="zh-HK"/>
              </w:rPr>
            </w:pPr>
            <w:r>
              <w:rPr>
                <w:rFonts w:ascii="標楷體" w:eastAsia="標楷體" w:hAnsi="標楷體" w:hint="eastAsia"/>
                <w:color w:val="0D0D0D"/>
                <w:lang w:eastAsia="zh-HK"/>
              </w:rPr>
              <w:lastRenderedPageBreak/>
              <w:t>一、為因應勞保財務問題，勞動</w:t>
            </w:r>
            <w:r w:rsidR="000254CD" w:rsidRPr="000254CD">
              <w:rPr>
                <w:rFonts w:ascii="標楷體" w:eastAsia="標楷體" w:hAnsi="標楷體" w:hint="eastAsia"/>
                <w:color w:val="0D0D0D"/>
                <w:lang w:eastAsia="zh-HK"/>
              </w:rPr>
              <w:t>部將參酌先進國家年金改革經驗，透過多管齊下之開源節流措施，循序漸進方式，賡續</w:t>
            </w:r>
            <w:r>
              <w:rPr>
                <w:rFonts w:ascii="標楷體" w:eastAsia="標楷體" w:hAnsi="標楷體" w:hint="eastAsia"/>
                <w:color w:val="0D0D0D"/>
                <w:lang w:eastAsia="zh-HK"/>
              </w:rPr>
              <w:t>推動勞保年金改革。又考量前推動年改期間，外界提出諸多意見，故勞動部</w:t>
            </w:r>
            <w:r w:rsidR="000254CD" w:rsidRPr="000254CD">
              <w:rPr>
                <w:rFonts w:ascii="標楷體" w:eastAsia="標楷體" w:hAnsi="標楷體" w:hint="eastAsia"/>
                <w:color w:val="0D0D0D"/>
                <w:lang w:eastAsia="zh-HK"/>
              </w:rPr>
              <w:t>已邀集專家學者成立研商工作坊進行研議，並持續蒐集各界意見，對外說明改革之必要性。之後</w:t>
            </w:r>
            <w:r w:rsidR="000254CD" w:rsidRPr="000254CD">
              <w:rPr>
                <w:rFonts w:ascii="標楷體" w:eastAsia="標楷體" w:hAnsi="標楷體" w:hint="eastAsia"/>
                <w:color w:val="0D0D0D"/>
                <w:lang w:eastAsia="zh-HK"/>
              </w:rPr>
              <w:lastRenderedPageBreak/>
              <w:t>會就各種可能面向進行評估，提出具體可行方案，以保障勞工退休生活。</w:t>
            </w:r>
          </w:p>
          <w:p w:rsidR="000254CD" w:rsidRDefault="000254CD" w:rsidP="002C1D0C">
            <w:pPr>
              <w:pStyle w:val="ac"/>
              <w:tabs>
                <w:tab w:val="left" w:pos="414"/>
              </w:tabs>
              <w:spacing w:line="420" w:lineRule="exact"/>
              <w:ind w:left="456" w:hangingChars="190" w:hanging="456"/>
              <w:textAlignment w:val="center"/>
              <w:rPr>
                <w:rFonts w:ascii="標楷體" w:eastAsia="標楷體" w:hAnsi="標楷體"/>
                <w:color w:val="0D0D0D"/>
                <w:lang w:eastAsia="zh-HK"/>
              </w:rPr>
            </w:pPr>
            <w:r>
              <w:rPr>
                <w:rFonts w:ascii="標楷體" w:eastAsia="標楷體" w:hAnsi="標楷體" w:hint="eastAsia"/>
                <w:color w:val="0D0D0D"/>
                <w:lang w:eastAsia="zh-HK"/>
              </w:rPr>
              <w:t>二、</w:t>
            </w:r>
            <w:r w:rsidRPr="000254CD">
              <w:rPr>
                <w:rFonts w:ascii="標楷體" w:eastAsia="標楷體" w:hAnsi="標楷體" w:hint="eastAsia"/>
                <w:color w:val="0D0D0D"/>
                <w:lang w:eastAsia="zh-HK"/>
              </w:rPr>
              <w:t>本項業於109年8月13日以勞動保1字第1090140370號函送書面報告予立法院社會福利及衛生環境委員會暨各委員在案。</w:t>
            </w:r>
          </w:p>
          <w:p w:rsidR="00CD3A97" w:rsidRDefault="00CD3A97" w:rsidP="000254CD">
            <w:pPr>
              <w:pStyle w:val="ac"/>
              <w:tabs>
                <w:tab w:val="left" w:pos="414"/>
              </w:tabs>
              <w:spacing w:line="420" w:lineRule="exact"/>
              <w:ind w:left="480" w:hangingChars="200" w:hanging="480"/>
              <w:textAlignment w:val="center"/>
              <w:rPr>
                <w:rFonts w:ascii="標楷體" w:eastAsia="標楷體" w:hAnsi="標楷體"/>
                <w:color w:val="0D0D0D"/>
                <w:lang w:eastAsia="zh-HK"/>
              </w:rPr>
            </w:pPr>
          </w:p>
        </w:tc>
      </w:tr>
    </w:tbl>
    <w:p w:rsidR="00F52049" w:rsidRPr="00A373B7" w:rsidRDefault="00010E91" w:rsidP="00A373B7">
      <w:pPr>
        <w:tabs>
          <w:tab w:val="left" w:pos="706"/>
        </w:tabs>
        <w:snapToGrid w:val="0"/>
        <w:spacing w:line="100" w:lineRule="exact"/>
        <w:jc w:val="both"/>
        <w:rPr>
          <w:rFonts w:ascii="標楷體" w:eastAsia="標楷體" w:hAnsi="標楷體"/>
          <w:sz w:val="10"/>
          <w:szCs w:val="10"/>
        </w:rPr>
      </w:pPr>
      <w:r>
        <w:rPr>
          <w:rFonts w:ascii="標楷體" w:eastAsia="標楷體" w:hAnsi="標楷體"/>
          <w:szCs w:val="24"/>
        </w:rPr>
        <w:lastRenderedPageBreak/>
        <w:tab/>
      </w:r>
    </w:p>
    <w:sectPr w:rsidR="00F52049" w:rsidRPr="00A373B7" w:rsidSect="00BB62E9">
      <w:headerReference w:type="default" r:id="rId8"/>
      <w:footerReference w:type="default" r:id="rId9"/>
      <w:pgSz w:w="11906" w:h="16838"/>
      <w:pgMar w:top="851" w:right="709" w:bottom="964" w:left="1418" w:header="284" w:footer="47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417" w:rsidRDefault="00E85417" w:rsidP="008510BC">
      <w:r>
        <w:separator/>
      </w:r>
    </w:p>
  </w:endnote>
  <w:endnote w:type="continuationSeparator" w:id="0">
    <w:p w:rsidR="00E85417" w:rsidRDefault="00E85417"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886819"/>
      <w:docPartObj>
        <w:docPartGallery w:val="Page Numbers (Bottom of Page)"/>
        <w:docPartUnique/>
      </w:docPartObj>
    </w:sdtPr>
    <w:sdtEndPr>
      <w:rPr>
        <w:rFonts w:ascii="標楷體" w:eastAsia="標楷體" w:hAnsi="標楷體"/>
        <w:sz w:val="24"/>
        <w:szCs w:val="24"/>
      </w:rPr>
    </w:sdtEndPr>
    <w:sdtContent>
      <w:p w:rsidR="009003DD" w:rsidRPr="00216061" w:rsidRDefault="004C7AD1">
        <w:pPr>
          <w:pStyle w:val="a6"/>
          <w:jc w:val="center"/>
          <w:rPr>
            <w:rFonts w:ascii="標楷體" w:eastAsia="標楷體" w:hAnsi="標楷體"/>
            <w:sz w:val="24"/>
            <w:szCs w:val="24"/>
          </w:rPr>
        </w:pPr>
        <w:r w:rsidRPr="00216061">
          <w:rPr>
            <w:rFonts w:ascii="標楷體" w:eastAsia="標楷體" w:hAnsi="標楷體" w:hint="eastAsia"/>
            <w:sz w:val="24"/>
            <w:szCs w:val="24"/>
          </w:rPr>
          <w:t>附5-</w:t>
        </w:r>
        <w:r w:rsidR="00922234" w:rsidRPr="00216061">
          <w:rPr>
            <w:rFonts w:ascii="標楷體" w:eastAsia="標楷體" w:hAnsi="標楷體"/>
            <w:sz w:val="24"/>
            <w:szCs w:val="24"/>
          </w:rPr>
          <w:fldChar w:fldCharType="begin"/>
        </w:r>
        <w:r w:rsidR="009003DD" w:rsidRPr="00216061">
          <w:rPr>
            <w:rFonts w:ascii="標楷體" w:eastAsia="標楷體" w:hAnsi="標楷體"/>
            <w:sz w:val="24"/>
            <w:szCs w:val="24"/>
          </w:rPr>
          <w:instrText>PAGE   \* MERGEFORMAT</w:instrText>
        </w:r>
        <w:r w:rsidR="00922234" w:rsidRPr="00216061">
          <w:rPr>
            <w:rFonts w:ascii="標楷體" w:eastAsia="標楷體" w:hAnsi="標楷體"/>
            <w:sz w:val="24"/>
            <w:szCs w:val="24"/>
          </w:rPr>
          <w:fldChar w:fldCharType="separate"/>
        </w:r>
        <w:r w:rsidR="00394C01" w:rsidRPr="00394C01">
          <w:rPr>
            <w:rFonts w:ascii="標楷體" w:eastAsia="標楷體" w:hAnsi="標楷體"/>
            <w:noProof/>
            <w:sz w:val="24"/>
            <w:szCs w:val="24"/>
            <w:lang w:val="zh-TW"/>
          </w:rPr>
          <w:t>4</w:t>
        </w:r>
        <w:r w:rsidR="00922234" w:rsidRPr="00216061">
          <w:rPr>
            <w:rFonts w:ascii="標楷體" w:eastAsia="標楷體" w:hAnsi="標楷體"/>
            <w:sz w:val="24"/>
            <w:szCs w:val="24"/>
          </w:rPr>
          <w:fldChar w:fldCharType="end"/>
        </w:r>
      </w:p>
    </w:sdtContent>
  </w:sdt>
  <w:p w:rsidR="009003DD" w:rsidRDefault="009003D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417" w:rsidRDefault="00E85417" w:rsidP="008510BC">
      <w:r>
        <w:separator/>
      </w:r>
    </w:p>
  </w:footnote>
  <w:footnote w:type="continuationSeparator" w:id="0">
    <w:p w:rsidR="00E85417" w:rsidRDefault="00E85417" w:rsidP="00851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5B" w:rsidRDefault="0032425B" w:rsidP="00DC5682">
    <w:pPr>
      <w:tabs>
        <w:tab w:val="left" w:pos="3616"/>
        <w:tab w:val="center" w:pos="5310"/>
        <w:tab w:val="right" w:pos="10620"/>
      </w:tabs>
      <w:jc w:val="center"/>
      <w:rPr>
        <w:rFonts w:ascii="Times New Roman" w:eastAsia="標楷體" w:hAnsi="標楷體" w:cs="Times New Roman"/>
        <w:b/>
        <w:spacing w:val="60"/>
        <w:sz w:val="32"/>
        <w:szCs w:val="24"/>
        <w:u w:val="words"/>
      </w:rPr>
    </w:pPr>
  </w:p>
  <w:p w:rsidR="00DC5682" w:rsidRPr="00682E65" w:rsidRDefault="00DC5682" w:rsidP="00DC5682">
    <w:pPr>
      <w:tabs>
        <w:tab w:val="left" w:pos="3616"/>
        <w:tab w:val="center" w:pos="5310"/>
        <w:tab w:val="right" w:pos="10620"/>
      </w:tabs>
      <w:jc w:val="center"/>
      <w:rPr>
        <w:rFonts w:ascii="Times New Roman" w:eastAsia="標楷體" w:hAnsi="Times New Roman" w:cs="Times New Roman"/>
        <w:b/>
        <w:spacing w:val="60"/>
        <w:sz w:val="32"/>
        <w:szCs w:val="24"/>
        <w:u w:val="words"/>
      </w:rPr>
    </w:pPr>
    <w:r w:rsidRPr="00682E65">
      <w:rPr>
        <w:rFonts w:ascii="Times New Roman" w:eastAsia="標楷體" w:hAnsi="標楷體" w:cs="Times New Roman"/>
        <w:b/>
        <w:spacing w:val="60"/>
        <w:sz w:val="32"/>
        <w:szCs w:val="24"/>
        <w:u w:val="words"/>
      </w:rPr>
      <w:t>勞動部勞工保險局</w:t>
    </w:r>
  </w:p>
  <w:p w:rsidR="00DC5682" w:rsidRPr="00682E65" w:rsidRDefault="00DC5682" w:rsidP="00DC5682">
    <w:pPr>
      <w:jc w:val="center"/>
      <w:rPr>
        <w:rFonts w:ascii="Times New Roman" w:eastAsia="標楷體" w:hAnsi="Times New Roman" w:cs="Times New Roman"/>
        <w:b/>
        <w:spacing w:val="-20"/>
        <w:sz w:val="40"/>
        <w:szCs w:val="40"/>
        <w:u w:val="single"/>
      </w:rPr>
    </w:pPr>
    <w:r w:rsidRPr="00682E65">
      <w:rPr>
        <w:rFonts w:ascii="Times New Roman" w:eastAsia="標楷體" w:hAnsi="標楷體" w:cs="Times New Roman"/>
        <w:b/>
        <w:spacing w:val="60"/>
        <w:sz w:val="32"/>
        <w:szCs w:val="24"/>
        <w:u w:val="words"/>
      </w:rPr>
      <w:t>勞工保險局作業基金</w:t>
    </w:r>
  </w:p>
  <w:p w:rsidR="00DC5682" w:rsidRPr="00DC5682" w:rsidRDefault="00DC5682" w:rsidP="00DC5682">
    <w:pPr>
      <w:ind w:leftChars="-353" w:left="3" w:hangingChars="283" w:hanging="850"/>
      <w:jc w:val="center"/>
      <w:rPr>
        <w:rFonts w:ascii="Times New Roman" w:eastAsia="標楷體" w:hAnsi="Times New Roman" w:cs="Times New Roman"/>
        <w:b/>
        <w:sz w:val="30"/>
        <w:szCs w:val="30"/>
      </w:rPr>
    </w:pPr>
    <w:r w:rsidRPr="00DC5682">
      <w:rPr>
        <w:rFonts w:ascii="Times New Roman" w:eastAsia="標楷體" w:hAnsi="標楷體" w:cs="Times New Roman"/>
        <w:b/>
        <w:sz w:val="30"/>
        <w:szCs w:val="30"/>
      </w:rPr>
      <w:t>立法院審議中央政府總預算案附屬單位預算所提決議及附帶決議辦理情形報告表</w:t>
    </w:r>
  </w:p>
  <w:p w:rsidR="009003DD" w:rsidRPr="000D5ADA" w:rsidRDefault="00DC5682" w:rsidP="00DC5682">
    <w:pPr>
      <w:spacing w:afterLines="100" w:after="240" w:line="360" w:lineRule="exact"/>
      <w:jc w:val="center"/>
    </w:pPr>
    <w:r w:rsidRPr="00DC5682">
      <w:rPr>
        <w:rFonts w:ascii="Times New Roman" w:eastAsia="標楷體" w:hAnsi="標楷體" w:cs="Times New Roman"/>
        <w:szCs w:val="24"/>
      </w:rPr>
      <w:t>中華民國</w:t>
    </w:r>
    <w:proofErr w:type="gramStart"/>
    <w:r w:rsidRPr="00DC5682">
      <w:rPr>
        <w:rFonts w:ascii="Times New Roman" w:eastAsia="標楷體" w:hAnsi="Times New Roman" w:cs="Times New Roman"/>
        <w:szCs w:val="24"/>
      </w:rPr>
      <w:t>10</w:t>
    </w:r>
    <w:r w:rsidR="0059635E">
      <w:rPr>
        <w:rFonts w:ascii="Times New Roman" w:eastAsia="標楷體" w:hAnsi="Times New Roman" w:cs="Times New Roman" w:hint="eastAsia"/>
        <w:szCs w:val="24"/>
      </w:rPr>
      <w:t>9</w:t>
    </w:r>
    <w:proofErr w:type="gramEnd"/>
    <w:r w:rsidRPr="00DC5682">
      <w:rPr>
        <w:rFonts w:ascii="Times New Roman" w:eastAsia="標楷體" w:hAnsi="標楷體" w:cs="Times New Roman"/>
        <w:szCs w:val="24"/>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C0141"/>
    <w:multiLevelType w:val="hybridMultilevel"/>
    <w:tmpl w:val="B0BA64CA"/>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 w15:restartNumberingAfterBreak="0">
    <w:nsid w:val="0C8D2BED"/>
    <w:multiLevelType w:val="hybridMultilevel"/>
    <w:tmpl w:val="B7A00E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96789B"/>
    <w:multiLevelType w:val="hybridMultilevel"/>
    <w:tmpl w:val="45869436"/>
    <w:lvl w:ilvl="0" w:tplc="B85C1466">
      <w:start w:val="1"/>
      <w:numFmt w:val="taiwaneseCountingThousand"/>
      <w:lvlText w:val="(%1)"/>
      <w:lvlJc w:val="left"/>
      <w:pPr>
        <w:ind w:left="1082" w:hanging="480"/>
      </w:pPr>
      <w:rPr>
        <w:rFonts w:hint="eastAsia"/>
      </w:rPr>
    </w:lvl>
    <w:lvl w:ilvl="1" w:tplc="B85C1466">
      <w:start w:val="1"/>
      <w:numFmt w:val="taiwaneseCountingThousand"/>
      <w:lvlText w:val="(%2)"/>
      <w:lvlJc w:val="left"/>
      <w:pPr>
        <w:ind w:left="1562" w:hanging="480"/>
      </w:pPr>
      <w:rPr>
        <w:rFonts w:hint="eastAsia"/>
      </w:r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 w15:restartNumberingAfterBreak="0">
    <w:nsid w:val="0CF37DC7"/>
    <w:multiLevelType w:val="hybridMultilevel"/>
    <w:tmpl w:val="04D6BE32"/>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4" w15:restartNumberingAfterBreak="0">
    <w:nsid w:val="0FEF6D1B"/>
    <w:multiLevelType w:val="hybridMultilevel"/>
    <w:tmpl w:val="F6A2322A"/>
    <w:lvl w:ilvl="0" w:tplc="04090015">
      <w:start w:val="1"/>
      <w:numFmt w:val="taiwaneseCountingThousand"/>
      <w:lvlText w:val="%1、"/>
      <w:lvlJc w:val="left"/>
      <w:pPr>
        <w:ind w:left="367" w:hanging="480"/>
      </w:p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5" w15:restartNumberingAfterBreak="0">
    <w:nsid w:val="10CE6F4E"/>
    <w:multiLevelType w:val="hybridMultilevel"/>
    <w:tmpl w:val="89F61BF6"/>
    <w:lvl w:ilvl="0" w:tplc="B85C1466">
      <w:start w:val="1"/>
      <w:numFmt w:val="taiwaneseCountingThousand"/>
      <w:lvlText w:val="(%1)"/>
      <w:lvlJc w:val="left"/>
      <w:pPr>
        <w:ind w:left="929" w:hanging="480"/>
      </w:pPr>
      <w:rPr>
        <w:rFonts w:hint="eastAsia"/>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6" w15:restartNumberingAfterBreak="0">
    <w:nsid w:val="125C7B94"/>
    <w:multiLevelType w:val="hybridMultilevel"/>
    <w:tmpl w:val="50B8195A"/>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7" w15:restartNumberingAfterBreak="0">
    <w:nsid w:val="150068AB"/>
    <w:multiLevelType w:val="hybridMultilevel"/>
    <w:tmpl w:val="6C264A96"/>
    <w:lvl w:ilvl="0" w:tplc="B85C1466">
      <w:start w:val="1"/>
      <w:numFmt w:val="taiwaneseCountingThousand"/>
      <w:lvlText w:val="(%1)"/>
      <w:lvlJc w:val="left"/>
      <w:pPr>
        <w:ind w:left="511" w:hanging="480"/>
      </w:pPr>
      <w:rPr>
        <w:rFonts w:hint="eastAsia"/>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8" w15:restartNumberingAfterBreak="0">
    <w:nsid w:val="188A2141"/>
    <w:multiLevelType w:val="hybridMultilevel"/>
    <w:tmpl w:val="DC2E6DCA"/>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9" w15:restartNumberingAfterBreak="0">
    <w:nsid w:val="1AC8248A"/>
    <w:multiLevelType w:val="hybridMultilevel"/>
    <w:tmpl w:val="FC2600F4"/>
    <w:lvl w:ilvl="0" w:tplc="B85C1466">
      <w:start w:val="1"/>
      <w:numFmt w:val="taiwaneseCountingThousand"/>
      <w:lvlText w:val="(%1)"/>
      <w:lvlJc w:val="left"/>
      <w:pPr>
        <w:ind w:left="94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6F2579"/>
    <w:multiLevelType w:val="hybridMultilevel"/>
    <w:tmpl w:val="6F7A1DA2"/>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1" w15:restartNumberingAfterBreak="0">
    <w:nsid w:val="1E781E43"/>
    <w:multiLevelType w:val="hybridMultilevel"/>
    <w:tmpl w:val="122C62A8"/>
    <w:lvl w:ilvl="0" w:tplc="04090015">
      <w:start w:val="1"/>
      <w:numFmt w:val="taiwaneseCountingThousand"/>
      <w:lvlText w:val="%1、"/>
      <w:lvlJc w:val="left"/>
      <w:pPr>
        <w:ind w:left="449" w:hanging="480"/>
      </w:pPr>
    </w:lvl>
    <w:lvl w:ilvl="1" w:tplc="6584E80C">
      <w:start w:val="1"/>
      <w:numFmt w:val="taiwaneseCountingThousand"/>
      <w:lvlText w:val="%2、"/>
      <w:lvlJc w:val="left"/>
      <w:pPr>
        <w:ind w:left="929" w:hanging="480"/>
      </w:pPr>
      <w:rPr>
        <w:lang w:val="en-US"/>
      </w:rPr>
    </w:lvl>
    <w:lvl w:ilvl="2" w:tplc="7E7E2CF0">
      <w:start w:val="1"/>
      <w:numFmt w:val="taiwaneseCountingThousand"/>
      <w:lvlText w:val="(%3)"/>
      <w:lvlJc w:val="left"/>
      <w:pPr>
        <w:ind w:left="1565" w:hanging="636"/>
      </w:pPr>
      <w:rPr>
        <w:rFonts w:hint="default"/>
      </w:r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2" w15:restartNumberingAfterBreak="0">
    <w:nsid w:val="1EAD088A"/>
    <w:multiLevelType w:val="hybridMultilevel"/>
    <w:tmpl w:val="76725950"/>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3" w15:restartNumberingAfterBreak="0">
    <w:nsid w:val="23AD5D1B"/>
    <w:multiLevelType w:val="hybridMultilevel"/>
    <w:tmpl w:val="A992D484"/>
    <w:lvl w:ilvl="0" w:tplc="8D78D586">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AB46E5"/>
    <w:multiLevelType w:val="hybridMultilevel"/>
    <w:tmpl w:val="DEFAC5D6"/>
    <w:lvl w:ilvl="0" w:tplc="04090015">
      <w:start w:val="1"/>
      <w:numFmt w:val="taiwaneseCountingThousand"/>
      <w:lvlText w:val="%1、"/>
      <w:lvlJc w:val="left"/>
      <w:pPr>
        <w:ind w:left="929" w:hanging="480"/>
      </w:p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5" w15:restartNumberingAfterBreak="0">
    <w:nsid w:val="26497641"/>
    <w:multiLevelType w:val="hybridMultilevel"/>
    <w:tmpl w:val="9C90CC80"/>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6" w15:restartNumberingAfterBreak="0">
    <w:nsid w:val="266D4CE3"/>
    <w:multiLevelType w:val="hybridMultilevel"/>
    <w:tmpl w:val="773CC2A0"/>
    <w:lvl w:ilvl="0" w:tplc="2388630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7104525"/>
    <w:multiLevelType w:val="hybridMultilevel"/>
    <w:tmpl w:val="04D6BE32"/>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18" w15:restartNumberingAfterBreak="0">
    <w:nsid w:val="27B2085A"/>
    <w:multiLevelType w:val="hybridMultilevel"/>
    <w:tmpl w:val="0C1256AE"/>
    <w:lvl w:ilvl="0" w:tplc="E62CB4BE">
      <w:start w:val="1"/>
      <w:numFmt w:val="taiwaneseCountingThousand"/>
      <w:lvlText w:val="%1、"/>
      <w:lvlJc w:val="left"/>
      <w:pPr>
        <w:ind w:left="408" w:hanging="480"/>
      </w:pPr>
      <w:rPr>
        <w:color w:val="auto"/>
        <w:lang w:val="en-US"/>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19" w15:restartNumberingAfterBreak="0">
    <w:nsid w:val="29060894"/>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9C51F85"/>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2F06EF2"/>
    <w:multiLevelType w:val="hybridMultilevel"/>
    <w:tmpl w:val="18F61F78"/>
    <w:lvl w:ilvl="0" w:tplc="04090015">
      <w:start w:val="1"/>
      <w:numFmt w:val="taiwaneseCountingThousand"/>
      <w:lvlText w:val="%1、"/>
      <w:lvlJc w:val="left"/>
      <w:pPr>
        <w:ind w:left="92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55661B5"/>
    <w:multiLevelType w:val="hybridMultilevel"/>
    <w:tmpl w:val="57E0C15A"/>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23" w15:restartNumberingAfterBreak="0">
    <w:nsid w:val="38A72A7E"/>
    <w:multiLevelType w:val="hybridMultilevel"/>
    <w:tmpl w:val="773CC2A0"/>
    <w:lvl w:ilvl="0" w:tplc="23886302">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CBD517A"/>
    <w:multiLevelType w:val="hybridMultilevel"/>
    <w:tmpl w:val="04D6BE32"/>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25" w15:restartNumberingAfterBreak="0">
    <w:nsid w:val="405B1E3B"/>
    <w:multiLevelType w:val="hybridMultilevel"/>
    <w:tmpl w:val="E06A06AC"/>
    <w:lvl w:ilvl="0" w:tplc="7F0454DC">
      <w:start w:val="1"/>
      <w:numFmt w:val="taiwaneseCountingThousand"/>
      <w:lvlText w:val="%1、"/>
      <w:lvlJc w:val="left"/>
      <w:pPr>
        <w:ind w:left="449" w:hanging="480"/>
      </w:pPr>
      <w:rPr>
        <w:rFonts w:hint="default"/>
      </w:rPr>
    </w:lvl>
    <w:lvl w:ilvl="1" w:tplc="3932C246">
      <w:start w:val="1"/>
      <w:numFmt w:val="taiwaneseCountingThousand"/>
      <w:lvlText w:val="(%2)"/>
      <w:lvlJc w:val="left"/>
      <w:pPr>
        <w:ind w:left="1001" w:hanging="552"/>
      </w:pPr>
      <w:rPr>
        <w:rFonts w:hint="default"/>
      </w:r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26" w15:restartNumberingAfterBreak="0">
    <w:nsid w:val="41B50F59"/>
    <w:multiLevelType w:val="hybridMultilevel"/>
    <w:tmpl w:val="49943EF8"/>
    <w:lvl w:ilvl="0" w:tplc="04090015">
      <w:start w:val="1"/>
      <w:numFmt w:val="taiwaneseCountingThousand"/>
      <w:lvlText w:val="%1、"/>
      <w:lvlJc w:val="left"/>
      <w:pPr>
        <w:ind w:left="367" w:hanging="480"/>
      </w:pPr>
    </w:lvl>
    <w:lvl w:ilvl="1" w:tplc="04090019" w:tentative="1">
      <w:start w:val="1"/>
      <w:numFmt w:val="ideographTraditional"/>
      <w:lvlText w:val="%2、"/>
      <w:lvlJc w:val="left"/>
      <w:pPr>
        <w:ind w:left="847" w:hanging="480"/>
      </w:pPr>
    </w:lvl>
    <w:lvl w:ilvl="2" w:tplc="0409001B" w:tentative="1">
      <w:start w:val="1"/>
      <w:numFmt w:val="lowerRoman"/>
      <w:lvlText w:val="%3."/>
      <w:lvlJc w:val="right"/>
      <w:pPr>
        <w:ind w:left="1327" w:hanging="480"/>
      </w:pPr>
    </w:lvl>
    <w:lvl w:ilvl="3" w:tplc="0409000F" w:tentative="1">
      <w:start w:val="1"/>
      <w:numFmt w:val="decimal"/>
      <w:lvlText w:val="%4."/>
      <w:lvlJc w:val="left"/>
      <w:pPr>
        <w:ind w:left="1807" w:hanging="480"/>
      </w:pPr>
    </w:lvl>
    <w:lvl w:ilvl="4" w:tplc="04090019" w:tentative="1">
      <w:start w:val="1"/>
      <w:numFmt w:val="ideographTraditional"/>
      <w:lvlText w:val="%5、"/>
      <w:lvlJc w:val="left"/>
      <w:pPr>
        <w:ind w:left="2287" w:hanging="480"/>
      </w:pPr>
    </w:lvl>
    <w:lvl w:ilvl="5" w:tplc="0409001B" w:tentative="1">
      <w:start w:val="1"/>
      <w:numFmt w:val="lowerRoman"/>
      <w:lvlText w:val="%6."/>
      <w:lvlJc w:val="right"/>
      <w:pPr>
        <w:ind w:left="2767" w:hanging="480"/>
      </w:pPr>
    </w:lvl>
    <w:lvl w:ilvl="6" w:tplc="0409000F" w:tentative="1">
      <w:start w:val="1"/>
      <w:numFmt w:val="decimal"/>
      <w:lvlText w:val="%7."/>
      <w:lvlJc w:val="left"/>
      <w:pPr>
        <w:ind w:left="3247" w:hanging="480"/>
      </w:pPr>
    </w:lvl>
    <w:lvl w:ilvl="7" w:tplc="04090019" w:tentative="1">
      <w:start w:val="1"/>
      <w:numFmt w:val="ideographTraditional"/>
      <w:lvlText w:val="%8、"/>
      <w:lvlJc w:val="left"/>
      <w:pPr>
        <w:ind w:left="3727" w:hanging="480"/>
      </w:pPr>
    </w:lvl>
    <w:lvl w:ilvl="8" w:tplc="0409001B" w:tentative="1">
      <w:start w:val="1"/>
      <w:numFmt w:val="lowerRoman"/>
      <w:lvlText w:val="%9."/>
      <w:lvlJc w:val="right"/>
      <w:pPr>
        <w:ind w:left="4207" w:hanging="480"/>
      </w:pPr>
    </w:lvl>
  </w:abstractNum>
  <w:abstractNum w:abstractNumId="27" w15:restartNumberingAfterBreak="0">
    <w:nsid w:val="467A7EED"/>
    <w:multiLevelType w:val="hybridMultilevel"/>
    <w:tmpl w:val="2E560C02"/>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0010F4"/>
    <w:multiLevelType w:val="hybridMultilevel"/>
    <w:tmpl w:val="CE6CA4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332CA4"/>
    <w:multiLevelType w:val="hybridMultilevel"/>
    <w:tmpl w:val="BFD4D0D0"/>
    <w:lvl w:ilvl="0" w:tplc="04090015">
      <w:start w:val="1"/>
      <w:numFmt w:val="taiwaneseCountingThousand"/>
      <w:lvlText w:val="%1、"/>
      <w:lvlJc w:val="left"/>
      <w:pPr>
        <w:ind w:left="449" w:hanging="480"/>
      </w:pPr>
    </w:lvl>
    <w:lvl w:ilvl="1" w:tplc="31029114">
      <w:start w:val="1"/>
      <w:numFmt w:val="taiwaneseCountingThousand"/>
      <w:lvlText w:val="(%2)"/>
      <w:lvlJc w:val="left"/>
      <w:pPr>
        <w:ind w:left="1013" w:hanging="564"/>
      </w:pPr>
      <w:rPr>
        <w:rFonts w:hint="default"/>
      </w:r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30" w15:restartNumberingAfterBreak="0">
    <w:nsid w:val="52721B12"/>
    <w:multiLevelType w:val="hybridMultilevel"/>
    <w:tmpl w:val="6442B2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3A34A55"/>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9EE598C"/>
    <w:multiLevelType w:val="hybridMultilevel"/>
    <w:tmpl w:val="E43200A8"/>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33" w15:restartNumberingAfterBreak="0">
    <w:nsid w:val="5A34466B"/>
    <w:multiLevelType w:val="hybridMultilevel"/>
    <w:tmpl w:val="519EB570"/>
    <w:lvl w:ilvl="0" w:tplc="B85C1466">
      <w:start w:val="1"/>
      <w:numFmt w:val="taiwaneseCountingThousand"/>
      <w:lvlText w:val="(%1)"/>
      <w:lvlJc w:val="left"/>
      <w:pPr>
        <w:ind w:left="1082" w:hanging="480"/>
      </w:pPr>
      <w:rPr>
        <w:rFonts w:hint="eastAsia"/>
      </w:rPr>
    </w:lvl>
    <w:lvl w:ilvl="1" w:tplc="B85C1466">
      <w:start w:val="1"/>
      <w:numFmt w:val="taiwaneseCountingThousand"/>
      <w:lvlText w:val="(%2)"/>
      <w:lvlJc w:val="left"/>
      <w:pPr>
        <w:ind w:left="1562" w:hanging="480"/>
      </w:pPr>
      <w:rPr>
        <w:rFonts w:hint="eastAsia"/>
      </w:r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4" w15:restartNumberingAfterBreak="0">
    <w:nsid w:val="5AED049C"/>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5274318"/>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65C207B8"/>
    <w:multiLevelType w:val="hybridMultilevel"/>
    <w:tmpl w:val="7EB8C4BE"/>
    <w:lvl w:ilvl="0" w:tplc="6584E80C">
      <w:start w:val="1"/>
      <w:numFmt w:val="taiwaneseCountingThousand"/>
      <w:lvlText w:val="%1、"/>
      <w:lvlJc w:val="left"/>
      <w:pPr>
        <w:ind w:left="929"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94C433C"/>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6A853008"/>
    <w:multiLevelType w:val="hybridMultilevel"/>
    <w:tmpl w:val="FFAC1796"/>
    <w:lvl w:ilvl="0" w:tplc="3E42DE42">
      <w:start w:val="1"/>
      <w:numFmt w:val="taiwaneseCountingThousand"/>
      <w:lvlText w:val="%1、"/>
      <w:lvlJc w:val="left"/>
      <w:pPr>
        <w:ind w:left="408" w:hanging="480"/>
      </w:pPr>
      <w:rPr>
        <w:color w:val="auto"/>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39" w15:restartNumberingAfterBreak="0">
    <w:nsid w:val="6C054645"/>
    <w:multiLevelType w:val="hybridMultilevel"/>
    <w:tmpl w:val="AFE80582"/>
    <w:lvl w:ilvl="0" w:tplc="04090015">
      <w:start w:val="1"/>
      <w:numFmt w:val="taiwaneseCountingThousand"/>
      <w:lvlText w:val="%1、"/>
      <w:lvlJc w:val="left"/>
      <w:pPr>
        <w:ind w:left="449" w:hanging="480"/>
      </w:pPr>
    </w:lvl>
    <w:lvl w:ilvl="1" w:tplc="04090015">
      <w:start w:val="1"/>
      <w:numFmt w:val="taiwaneseCountingThousand"/>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40" w15:restartNumberingAfterBreak="0">
    <w:nsid w:val="6D400AC1"/>
    <w:multiLevelType w:val="hybridMultilevel"/>
    <w:tmpl w:val="5B5A0736"/>
    <w:lvl w:ilvl="0" w:tplc="04090015">
      <w:start w:val="1"/>
      <w:numFmt w:val="taiwaneseCountingThousand"/>
      <w:lvlText w:val="%1、"/>
      <w:lvlJc w:val="left"/>
      <w:pPr>
        <w:ind w:left="449" w:hanging="480"/>
      </w:pPr>
    </w:lvl>
    <w:lvl w:ilvl="1" w:tplc="04090019" w:tentative="1">
      <w:start w:val="1"/>
      <w:numFmt w:val="ideographTraditional"/>
      <w:lvlText w:val="%2、"/>
      <w:lvlJc w:val="left"/>
      <w:pPr>
        <w:ind w:left="929" w:hanging="480"/>
      </w:pPr>
    </w:lvl>
    <w:lvl w:ilvl="2" w:tplc="0409001B" w:tentative="1">
      <w:start w:val="1"/>
      <w:numFmt w:val="lowerRoman"/>
      <w:lvlText w:val="%3."/>
      <w:lvlJc w:val="right"/>
      <w:pPr>
        <w:ind w:left="1409" w:hanging="480"/>
      </w:pPr>
    </w:lvl>
    <w:lvl w:ilvl="3" w:tplc="0409000F" w:tentative="1">
      <w:start w:val="1"/>
      <w:numFmt w:val="decimal"/>
      <w:lvlText w:val="%4."/>
      <w:lvlJc w:val="left"/>
      <w:pPr>
        <w:ind w:left="1889" w:hanging="480"/>
      </w:pPr>
    </w:lvl>
    <w:lvl w:ilvl="4" w:tplc="04090019" w:tentative="1">
      <w:start w:val="1"/>
      <w:numFmt w:val="ideographTraditional"/>
      <w:lvlText w:val="%5、"/>
      <w:lvlJc w:val="left"/>
      <w:pPr>
        <w:ind w:left="2369" w:hanging="480"/>
      </w:pPr>
    </w:lvl>
    <w:lvl w:ilvl="5" w:tplc="0409001B" w:tentative="1">
      <w:start w:val="1"/>
      <w:numFmt w:val="lowerRoman"/>
      <w:lvlText w:val="%6."/>
      <w:lvlJc w:val="right"/>
      <w:pPr>
        <w:ind w:left="2849" w:hanging="480"/>
      </w:pPr>
    </w:lvl>
    <w:lvl w:ilvl="6" w:tplc="0409000F" w:tentative="1">
      <w:start w:val="1"/>
      <w:numFmt w:val="decimal"/>
      <w:lvlText w:val="%7."/>
      <w:lvlJc w:val="left"/>
      <w:pPr>
        <w:ind w:left="3329" w:hanging="480"/>
      </w:pPr>
    </w:lvl>
    <w:lvl w:ilvl="7" w:tplc="04090019" w:tentative="1">
      <w:start w:val="1"/>
      <w:numFmt w:val="ideographTraditional"/>
      <w:lvlText w:val="%8、"/>
      <w:lvlJc w:val="left"/>
      <w:pPr>
        <w:ind w:left="3809" w:hanging="480"/>
      </w:pPr>
    </w:lvl>
    <w:lvl w:ilvl="8" w:tplc="0409001B" w:tentative="1">
      <w:start w:val="1"/>
      <w:numFmt w:val="lowerRoman"/>
      <w:lvlText w:val="%9."/>
      <w:lvlJc w:val="right"/>
      <w:pPr>
        <w:ind w:left="4289" w:hanging="480"/>
      </w:pPr>
    </w:lvl>
  </w:abstractNum>
  <w:abstractNum w:abstractNumId="41" w15:restartNumberingAfterBreak="0">
    <w:nsid w:val="6ED8289C"/>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4BB7FB5"/>
    <w:multiLevelType w:val="hybridMultilevel"/>
    <w:tmpl w:val="3F88AB0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767012"/>
    <w:multiLevelType w:val="hybridMultilevel"/>
    <w:tmpl w:val="6CC2C872"/>
    <w:lvl w:ilvl="0" w:tplc="95D204F4">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7887C4A"/>
    <w:multiLevelType w:val="hybridMultilevel"/>
    <w:tmpl w:val="8DD81568"/>
    <w:lvl w:ilvl="0" w:tplc="B85C1466">
      <w:start w:val="1"/>
      <w:numFmt w:val="taiwaneseCountingThousand"/>
      <w:lvlText w:val="(%1)"/>
      <w:lvlJc w:val="left"/>
      <w:pPr>
        <w:ind w:left="943" w:hanging="480"/>
      </w:pPr>
      <w:rPr>
        <w:rFonts w:hint="eastAsia"/>
      </w:rPr>
    </w:lvl>
    <w:lvl w:ilvl="1" w:tplc="9658162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647FD7"/>
    <w:multiLevelType w:val="hybridMultilevel"/>
    <w:tmpl w:val="BD1EDE4E"/>
    <w:lvl w:ilvl="0" w:tplc="09964456">
      <w:start w:val="1"/>
      <w:numFmt w:val="taiwaneseCountingThousand"/>
      <w:lvlText w:val="%1、"/>
      <w:lvlJc w:val="left"/>
      <w:pPr>
        <w:ind w:left="408" w:hanging="480"/>
      </w:pPr>
      <w:rPr>
        <w:color w:val="auto"/>
        <w:lang w:val="en-US"/>
      </w:rPr>
    </w:lvl>
    <w:lvl w:ilvl="1" w:tplc="04090019" w:tentative="1">
      <w:start w:val="1"/>
      <w:numFmt w:val="ideographTraditional"/>
      <w:lvlText w:val="%2、"/>
      <w:lvlJc w:val="left"/>
      <w:pPr>
        <w:ind w:left="888" w:hanging="480"/>
      </w:pPr>
    </w:lvl>
    <w:lvl w:ilvl="2" w:tplc="0409001B" w:tentative="1">
      <w:start w:val="1"/>
      <w:numFmt w:val="lowerRoman"/>
      <w:lvlText w:val="%3."/>
      <w:lvlJc w:val="right"/>
      <w:pPr>
        <w:ind w:left="1368" w:hanging="480"/>
      </w:pPr>
    </w:lvl>
    <w:lvl w:ilvl="3" w:tplc="0409000F" w:tentative="1">
      <w:start w:val="1"/>
      <w:numFmt w:val="decimal"/>
      <w:lvlText w:val="%4."/>
      <w:lvlJc w:val="left"/>
      <w:pPr>
        <w:ind w:left="1848" w:hanging="480"/>
      </w:pPr>
    </w:lvl>
    <w:lvl w:ilvl="4" w:tplc="04090019" w:tentative="1">
      <w:start w:val="1"/>
      <w:numFmt w:val="ideographTraditional"/>
      <w:lvlText w:val="%5、"/>
      <w:lvlJc w:val="left"/>
      <w:pPr>
        <w:ind w:left="2328" w:hanging="480"/>
      </w:pPr>
    </w:lvl>
    <w:lvl w:ilvl="5" w:tplc="0409001B" w:tentative="1">
      <w:start w:val="1"/>
      <w:numFmt w:val="lowerRoman"/>
      <w:lvlText w:val="%6."/>
      <w:lvlJc w:val="right"/>
      <w:pPr>
        <w:ind w:left="2808" w:hanging="480"/>
      </w:pPr>
    </w:lvl>
    <w:lvl w:ilvl="6" w:tplc="0409000F" w:tentative="1">
      <w:start w:val="1"/>
      <w:numFmt w:val="decimal"/>
      <w:lvlText w:val="%7."/>
      <w:lvlJc w:val="left"/>
      <w:pPr>
        <w:ind w:left="3288" w:hanging="480"/>
      </w:pPr>
    </w:lvl>
    <w:lvl w:ilvl="7" w:tplc="04090019" w:tentative="1">
      <w:start w:val="1"/>
      <w:numFmt w:val="ideographTraditional"/>
      <w:lvlText w:val="%8、"/>
      <w:lvlJc w:val="left"/>
      <w:pPr>
        <w:ind w:left="3768" w:hanging="480"/>
      </w:pPr>
    </w:lvl>
    <w:lvl w:ilvl="8" w:tplc="0409001B" w:tentative="1">
      <w:start w:val="1"/>
      <w:numFmt w:val="lowerRoman"/>
      <w:lvlText w:val="%9."/>
      <w:lvlJc w:val="right"/>
      <w:pPr>
        <w:ind w:left="4248" w:hanging="480"/>
      </w:pPr>
    </w:lvl>
  </w:abstractNum>
  <w:abstractNum w:abstractNumId="46" w15:restartNumberingAfterBreak="0">
    <w:nsid w:val="7CDC62F2"/>
    <w:multiLevelType w:val="hybridMultilevel"/>
    <w:tmpl w:val="DD92D26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3"/>
  </w:num>
  <w:num w:numId="2">
    <w:abstractNumId w:val="44"/>
  </w:num>
  <w:num w:numId="3">
    <w:abstractNumId w:val="9"/>
  </w:num>
  <w:num w:numId="4">
    <w:abstractNumId w:val="25"/>
  </w:num>
  <w:num w:numId="5">
    <w:abstractNumId w:val="29"/>
  </w:num>
  <w:num w:numId="6">
    <w:abstractNumId w:val="40"/>
  </w:num>
  <w:num w:numId="7">
    <w:abstractNumId w:val="6"/>
  </w:num>
  <w:num w:numId="8">
    <w:abstractNumId w:val="26"/>
  </w:num>
  <w:num w:numId="9">
    <w:abstractNumId w:val="4"/>
  </w:num>
  <w:num w:numId="10">
    <w:abstractNumId w:val="28"/>
  </w:num>
  <w:num w:numId="11">
    <w:abstractNumId w:val="23"/>
  </w:num>
  <w:num w:numId="12">
    <w:abstractNumId w:val="16"/>
  </w:num>
  <w:num w:numId="13">
    <w:abstractNumId w:val="13"/>
  </w:num>
  <w:num w:numId="14">
    <w:abstractNumId w:val="30"/>
  </w:num>
  <w:num w:numId="15">
    <w:abstractNumId w:val="7"/>
  </w:num>
  <w:num w:numId="16">
    <w:abstractNumId w:val="2"/>
  </w:num>
  <w:num w:numId="17">
    <w:abstractNumId w:val="33"/>
  </w:num>
  <w:num w:numId="18">
    <w:abstractNumId w:val="42"/>
  </w:num>
  <w:num w:numId="19">
    <w:abstractNumId w:val="27"/>
  </w:num>
  <w:num w:numId="20">
    <w:abstractNumId w:val="24"/>
  </w:num>
  <w:num w:numId="21">
    <w:abstractNumId w:val="17"/>
  </w:num>
  <w:num w:numId="22">
    <w:abstractNumId w:val="21"/>
  </w:num>
  <w:num w:numId="23">
    <w:abstractNumId w:val="20"/>
  </w:num>
  <w:num w:numId="24">
    <w:abstractNumId w:val="19"/>
  </w:num>
  <w:num w:numId="25">
    <w:abstractNumId w:val="41"/>
  </w:num>
  <w:num w:numId="26">
    <w:abstractNumId w:val="46"/>
  </w:num>
  <w:num w:numId="27">
    <w:abstractNumId w:val="34"/>
  </w:num>
  <w:num w:numId="28">
    <w:abstractNumId w:val="37"/>
  </w:num>
  <w:num w:numId="29">
    <w:abstractNumId w:val="12"/>
  </w:num>
  <w:num w:numId="30">
    <w:abstractNumId w:val="8"/>
  </w:num>
  <w:num w:numId="31">
    <w:abstractNumId w:val="0"/>
  </w:num>
  <w:num w:numId="32">
    <w:abstractNumId w:val="11"/>
  </w:num>
  <w:num w:numId="33">
    <w:abstractNumId w:val="3"/>
  </w:num>
  <w:num w:numId="34">
    <w:abstractNumId w:val="36"/>
  </w:num>
  <w:num w:numId="35">
    <w:abstractNumId w:val="32"/>
  </w:num>
  <w:num w:numId="36">
    <w:abstractNumId w:val="10"/>
  </w:num>
  <w:num w:numId="37">
    <w:abstractNumId w:val="22"/>
  </w:num>
  <w:num w:numId="38">
    <w:abstractNumId w:val="15"/>
  </w:num>
  <w:num w:numId="39">
    <w:abstractNumId w:val="39"/>
  </w:num>
  <w:num w:numId="40">
    <w:abstractNumId w:val="5"/>
  </w:num>
  <w:num w:numId="41">
    <w:abstractNumId w:val="14"/>
  </w:num>
  <w:num w:numId="42">
    <w:abstractNumId w:val="35"/>
  </w:num>
  <w:num w:numId="43">
    <w:abstractNumId w:val="31"/>
  </w:num>
  <w:num w:numId="44">
    <w:abstractNumId w:val="1"/>
  </w:num>
  <w:num w:numId="45">
    <w:abstractNumId w:val="38"/>
  </w:num>
  <w:num w:numId="46">
    <w:abstractNumId w:val="45"/>
  </w:num>
  <w:num w:numId="47">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96CCE"/>
    <w:rsid w:val="000006EF"/>
    <w:rsid w:val="00004DC2"/>
    <w:rsid w:val="00010E91"/>
    <w:rsid w:val="0001184A"/>
    <w:rsid w:val="00020F63"/>
    <w:rsid w:val="000241AE"/>
    <w:rsid w:val="000254CD"/>
    <w:rsid w:val="000352BC"/>
    <w:rsid w:val="00035CCA"/>
    <w:rsid w:val="00037327"/>
    <w:rsid w:val="0004034C"/>
    <w:rsid w:val="00040F6D"/>
    <w:rsid w:val="00041C51"/>
    <w:rsid w:val="00043B5E"/>
    <w:rsid w:val="000467C0"/>
    <w:rsid w:val="0005367E"/>
    <w:rsid w:val="000557B1"/>
    <w:rsid w:val="00056EC7"/>
    <w:rsid w:val="00072F52"/>
    <w:rsid w:val="00074857"/>
    <w:rsid w:val="00075E19"/>
    <w:rsid w:val="00077135"/>
    <w:rsid w:val="0008098F"/>
    <w:rsid w:val="000855C0"/>
    <w:rsid w:val="000A004A"/>
    <w:rsid w:val="000A1450"/>
    <w:rsid w:val="000A3647"/>
    <w:rsid w:val="000A3B65"/>
    <w:rsid w:val="000A7283"/>
    <w:rsid w:val="000B51D7"/>
    <w:rsid w:val="000B691B"/>
    <w:rsid w:val="000C6D69"/>
    <w:rsid w:val="000D5401"/>
    <w:rsid w:val="000D5ADA"/>
    <w:rsid w:val="000D7D42"/>
    <w:rsid w:val="000F7E1A"/>
    <w:rsid w:val="00110732"/>
    <w:rsid w:val="00114E26"/>
    <w:rsid w:val="00116178"/>
    <w:rsid w:val="001203A3"/>
    <w:rsid w:val="00124510"/>
    <w:rsid w:val="001256F3"/>
    <w:rsid w:val="00144891"/>
    <w:rsid w:val="00157817"/>
    <w:rsid w:val="001621CA"/>
    <w:rsid w:val="00171872"/>
    <w:rsid w:val="0018267D"/>
    <w:rsid w:val="00187A34"/>
    <w:rsid w:val="001A251E"/>
    <w:rsid w:val="001A6883"/>
    <w:rsid w:val="001A70BA"/>
    <w:rsid w:val="001A745B"/>
    <w:rsid w:val="001B5E66"/>
    <w:rsid w:val="001B7C41"/>
    <w:rsid w:val="001C7545"/>
    <w:rsid w:val="001D2C93"/>
    <w:rsid w:val="001D452F"/>
    <w:rsid w:val="001D78E8"/>
    <w:rsid w:val="001E7E57"/>
    <w:rsid w:val="00203E13"/>
    <w:rsid w:val="00212D1D"/>
    <w:rsid w:val="00216061"/>
    <w:rsid w:val="00220582"/>
    <w:rsid w:val="00234BB1"/>
    <w:rsid w:val="00241697"/>
    <w:rsid w:val="0024630E"/>
    <w:rsid w:val="00246A33"/>
    <w:rsid w:val="002470DD"/>
    <w:rsid w:val="00252672"/>
    <w:rsid w:val="002549EB"/>
    <w:rsid w:val="00254A13"/>
    <w:rsid w:val="0026022E"/>
    <w:rsid w:val="00265A02"/>
    <w:rsid w:val="002664ED"/>
    <w:rsid w:val="002727E5"/>
    <w:rsid w:val="00276A4D"/>
    <w:rsid w:val="002845EF"/>
    <w:rsid w:val="002910A9"/>
    <w:rsid w:val="002912BA"/>
    <w:rsid w:val="002C1D0C"/>
    <w:rsid w:val="002D64E6"/>
    <w:rsid w:val="002D68FB"/>
    <w:rsid w:val="002E23BD"/>
    <w:rsid w:val="002E3904"/>
    <w:rsid w:val="002E4DAE"/>
    <w:rsid w:val="002E4DF8"/>
    <w:rsid w:val="002E6061"/>
    <w:rsid w:val="003031F3"/>
    <w:rsid w:val="0031431B"/>
    <w:rsid w:val="0032425B"/>
    <w:rsid w:val="0033324F"/>
    <w:rsid w:val="003445AD"/>
    <w:rsid w:val="003535F9"/>
    <w:rsid w:val="00353EA8"/>
    <w:rsid w:val="00362E86"/>
    <w:rsid w:val="003640C2"/>
    <w:rsid w:val="00374B25"/>
    <w:rsid w:val="00374D6C"/>
    <w:rsid w:val="00394C01"/>
    <w:rsid w:val="003A0E82"/>
    <w:rsid w:val="003A38D6"/>
    <w:rsid w:val="003A4136"/>
    <w:rsid w:val="003A6799"/>
    <w:rsid w:val="003B3BA3"/>
    <w:rsid w:val="003C23FF"/>
    <w:rsid w:val="003C48F0"/>
    <w:rsid w:val="003D1A85"/>
    <w:rsid w:val="003D69EE"/>
    <w:rsid w:val="003E2352"/>
    <w:rsid w:val="003E7B3F"/>
    <w:rsid w:val="003F3307"/>
    <w:rsid w:val="00407284"/>
    <w:rsid w:val="004207CF"/>
    <w:rsid w:val="00421001"/>
    <w:rsid w:val="0043211D"/>
    <w:rsid w:val="0044119B"/>
    <w:rsid w:val="00453AE0"/>
    <w:rsid w:val="00453CB3"/>
    <w:rsid w:val="00454908"/>
    <w:rsid w:val="00455680"/>
    <w:rsid w:val="00472C1C"/>
    <w:rsid w:val="00473F8B"/>
    <w:rsid w:val="00474238"/>
    <w:rsid w:val="00480D31"/>
    <w:rsid w:val="004848AD"/>
    <w:rsid w:val="00486CBD"/>
    <w:rsid w:val="004922CB"/>
    <w:rsid w:val="00496C1B"/>
    <w:rsid w:val="004C0E8F"/>
    <w:rsid w:val="004C3B4C"/>
    <w:rsid w:val="004C7AD1"/>
    <w:rsid w:val="004D0310"/>
    <w:rsid w:val="004E6CAD"/>
    <w:rsid w:val="004E7A33"/>
    <w:rsid w:val="0051680D"/>
    <w:rsid w:val="005208B7"/>
    <w:rsid w:val="005251F6"/>
    <w:rsid w:val="005310EB"/>
    <w:rsid w:val="00533A0B"/>
    <w:rsid w:val="0053531F"/>
    <w:rsid w:val="005432CE"/>
    <w:rsid w:val="00550510"/>
    <w:rsid w:val="005526A1"/>
    <w:rsid w:val="005542DB"/>
    <w:rsid w:val="00554410"/>
    <w:rsid w:val="00560DF6"/>
    <w:rsid w:val="00593044"/>
    <w:rsid w:val="00594322"/>
    <w:rsid w:val="0059635E"/>
    <w:rsid w:val="005A006A"/>
    <w:rsid w:val="005A223F"/>
    <w:rsid w:val="005A4384"/>
    <w:rsid w:val="005A5272"/>
    <w:rsid w:val="005A541E"/>
    <w:rsid w:val="005A616A"/>
    <w:rsid w:val="005A61F7"/>
    <w:rsid w:val="005B25CE"/>
    <w:rsid w:val="005B78EC"/>
    <w:rsid w:val="005C5980"/>
    <w:rsid w:val="005F0908"/>
    <w:rsid w:val="006017F8"/>
    <w:rsid w:val="00606395"/>
    <w:rsid w:val="00617FBD"/>
    <w:rsid w:val="006211E3"/>
    <w:rsid w:val="00635A4C"/>
    <w:rsid w:val="006372DA"/>
    <w:rsid w:val="00640E38"/>
    <w:rsid w:val="00682E65"/>
    <w:rsid w:val="00690FE2"/>
    <w:rsid w:val="00692100"/>
    <w:rsid w:val="006B4CBC"/>
    <w:rsid w:val="006B76FC"/>
    <w:rsid w:val="006E522E"/>
    <w:rsid w:val="006F0D34"/>
    <w:rsid w:val="006F3E70"/>
    <w:rsid w:val="00705F75"/>
    <w:rsid w:val="00710F09"/>
    <w:rsid w:val="00711F1D"/>
    <w:rsid w:val="00712EF3"/>
    <w:rsid w:val="0072385D"/>
    <w:rsid w:val="00727877"/>
    <w:rsid w:val="007302A4"/>
    <w:rsid w:val="00740489"/>
    <w:rsid w:val="00752D79"/>
    <w:rsid w:val="00755117"/>
    <w:rsid w:val="007605E8"/>
    <w:rsid w:val="00760AE6"/>
    <w:rsid w:val="00771174"/>
    <w:rsid w:val="00776514"/>
    <w:rsid w:val="007814A2"/>
    <w:rsid w:val="0079200D"/>
    <w:rsid w:val="00792139"/>
    <w:rsid w:val="00792CF2"/>
    <w:rsid w:val="00793650"/>
    <w:rsid w:val="0079439E"/>
    <w:rsid w:val="007945BD"/>
    <w:rsid w:val="007954DD"/>
    <w:rsid w:val="0079668B"/>
    <w:rsid w:val="007A0F00"/>
    <w:rsid w:val="007A538E"/>
    <w:rsid w:val="007A74DA"/>
    <w:rsid w:val="007B28D7"/>
    <w:rsid w:val="007B43D4"/>
    <w:rsid w:val="007B6BEA"/>
    <w:rsid w:val="007D3AAA"/>
    <w:rsid w:val="007E5608"/>
    <w:rsid w:val="007E7CE7"/>
    <w:rsid w:val="007F3D5E"/>
    <w:rsid w:val="007F4F33"/>
    <w:rsid w:val="007F7713"/>
    <w:rsid w:val="008001BF"/>
    <w:rsid w:val="0080143C"/>
    <w:rsid w:val="0080331A"/>
    <w:rsid w:val="00805AEC"/>
    <w:rsid w:val="0081373A"/>
    <w:rsid w:val="00814ADB"/>
    <w:rsid w:val="00834FAD"/>
    <w:rsid w:val="00837F27"/>
    <w:rsid w:val="00840B94"/>
    <w:rsid w:val="00850BE1"/>
    <w:rsid w:val="008510BC"/>
    <w:rsid w:val="0086074A"/>
    <w:rsid w:val="00860DEA"/>
    <w:rsid w:val="00862B4F"/>
    <w:rsid w:val="008630E2"/>
    <w:rsid w:val="00863969"/>
    <w:rsid w:val="008667D6"/>
    <w:rsid w:val="00867441"/>
    <w:rsid w:val="00871A0E"/>
    <w:rsid w:val="008740D9"/>
    <w:rsid w:val="00882C11"/>
    <w:rsid w:val="00884B2D"/>
    <w:rsid w:val="0088504F"/>
    <w:rsid w:val="008866DD"/>
    <w:rsid w:val="00892004"/>
    <w:rsid w:val="00896CCE"/>
    <w:rsid w:val="008A2045"/>
    <w:rsid w:val="008D2503"/>
    <w:rsid w:val="008F2916"/>
    <w:rsid w:val="008F2C1E"/>
    <w:rsid w:val="008F31FF"/>
    <w:rsid w:val="008F3410"/>
    <w:rsid w:val="008F7605"/>
    <w:rsid w:val="009003DD"/>
    <w:rsid w:val="009006B2"/>
    <w:rsid w:val="00904FE1"/>
    <w:rsid w:val="009056A4"/>
    <w:rsid w:val="00922234"/>
    <w:rsid w:val="0092351A"/>
    <w:rsid w:val="0092732B"/>
    <w:rsid w:val="00930A81"/>
    <w:rsid w:val="009315BD"/>
    <w:rsid w:val="00942599"/>
    <w:rsid w:val="00942DF5"/>
    <w:rsid w:val="0094523E"/>
    <w:rsid w:val="00946DB7"/>
    <w:rsid w:val="009515CE"/>
    <w:rsid w:val="00954EAE"/>
    <w:rsid w:val="00956292"/>
    <w:rsid w:val="00971225"/>
    <w:rsid w:val="00973422"/>
    <w:rsid w:val="009912C1"/>
    <w:rsid w:val="009A366D"/>
    <w:rsid w:val="009A3886"/>
    <w:rsid w:val="009C0F27"/>
    <w:rsid w:val="009C3ED2"/>
    <w:rsid w:val="009D2447"/>
    <w:rsid w:val="009D4F96"/>
    <w:rsid w:val="009E2AD7"/>
    <w:rsid w:val="00A016D1"/>
    <w:rsid w:val="00A01BEA"/>
    <w:rsid w:val="00A06B24"/>
    <w:rsid w:val="00A26418"/>
    <w:rsid w:val="00A32535"/>
    <w:rsid w:val="00A373B7"/>
    <w:rsid w:val="00A42697"/>
    <w:rsid w:val="00A42D8D"/>
    <w:rsid w:val="00A63523"/>
    <w:rsid w:val="00A64772"/>
    <w:rsid w:val="00A75B5B"/>
    <w:rsid w:val="00A84DAF"/>
    <w:rsid w:val="00A87CB3"/>
    <w:rsid w:val="00A903CC"/>
    <w:rsid w:val="00AB7689"/>
    <w:rsid w:val="00AD4BB4"/>
    <w:rsid w:val="00AE1511"/>
    <w:rsid w:val="00AE2720"/>
    <w:rsid w:val="00AE6531"/>
    <w:rsid w:val="00B0209A"/>
    <w:rsid w:val="00B075AE"/>
    <w:rsid w:val="00B07C27"/>
    <w:rsid w:val="00B07C58"/>
    <w:rsid w:val="00B11BF6"/>
    <w:rsid w:val="00B157EC"/>
    <w:rsid w:val="00B3155C"/>
    <w:rsid w:val="00B4211B"/>
    <w:rsid w:val="00B50A48"/>
    <w:rsid w:val="00B774AF"/>
    <w:rsid w:val="00B90CC0"/>
    <w:rsid w:val="00B974F1"/>
    <w:rsid w:val="00BA567B"/>
    <w:rsid w:val="00BB1115"/>
    <w:rsid w:val="00BB62E9"/>
    <w:rsid w:val="00BB7251"/>
    <w:rsid w:val="00BC3E57"/>
    <w:rsid w:val="00BD4298"/>
    <w:rsid w:val="00BD69F0"/>
    <w:rsid w:val="00BE0EDD"/>
    <w:rsid w:val="00BE4B0B"/>
    <w:rsid w:val="00BF0989"/>
    <w:rsid w:val="00BF2CB6"/>
    <w:rsid w:val="00BF4D93"/>
    <w:rsid w:val="00C02C4B"/>
    <w:rsid w:val="00C151A0"/>
    <w:rsid w:val="00C33397"/>
    <w:rsid w:val="00C33BC3"/>
    <w:rsid w:val="00C367F2"/>
    <w:rsid w:val="00C370E2"/>
    <w:rsid w:val="00C37A26"/>
    <w:rsid w:val="00C42FA1"/>
    <w:rsid w:val="00C4306A"/>
    <w:rsid w:val="00C45AD3"/>
    <w:rsid w:val="00C51999"/>
    <w:rsid w:val="00C55C20"/>
    <w:rsid w:val="00C751CF"/>
    <w:rsid w:val="00C75C02"/>
    <w:rsid w:val="00C831F1"/>
    <w:rsid w:val="00C903C2"/>
    <w:rsid w:val="00C93EF2"/>
    <w:rsid w:val="00C94AEF"/>
    <w:rsid w:val="00CA06B0"/>
    <w:rsid w:val="00CA2A71"/>
    <w:rsid w:val="00CA3072"/>
    <w:rsid w:val="00CA45AA"/>
    <w:rsid w:val="00CA4E0B"/>
    <w:rsid w:val="00CA4EE8"/>
    <w:rsid w:val="00CB76B8"/>
    <w:rsid w:val="00CC07BB"/>
    <w:rsid w:val="00CC4A58"/>
    <w:rsid w:val="00CD3A97"/>
    <w:rsid w:val="00D0299A"/>
    <w:rsid w:val="00D11800"/>
    <w:rsid w:val="00D1427C"/>
    <w:rsid w:val="00D20214"/>
    <w:rsid w:val="00D27C82"/>
    <w:rsid w:val="00D3196D"/>
    <w:rsid w:val="00D31FD8"/>
    <w:rsid w:val="00D37CCA"/>
    <w:rsid w:val="00D42E05"/>
    <w:rsid w:val="00D4575E"/>
    <w:rsid w:val="00D53B2E"/>
    <w:rsid w:val="00D55B8A"/>
    <w:rsid w:val="00D66008"/>
    <w:rsid w:val="00D66862"/>
    <w:rsid w:val="00D81307"/>
    <w:rsid w:val="00D87B91"/>
    <w:rsid w:val="00D9027B"/>
    <w:rsid w:val="00D9254D"/>
    <w:rsid w:val="00DA06A1"/>
    <w:rsid w:val="00DA0C85"/>
    <w:rsid w:val="00DC5682"/>
    <w:rsid w:val="00DC7284"/>
    <w:rsid w:val="00DD3D42"/>
    <w:rsid w:val="00DD741E"/>
    <w:rsid w:val="00DE3F03"/>
    <w:rsid w:val="00DF6156"/>
    <w:rsid w:val="00E07DB6"/>
    <w:rsid w:val="00E16D28"/>
    <w:rsid w:val="00E20F69"/>
    <w:rsid w:val="00E230AB"/>
    <w:rsid w:val="00E40726"/>
    <w:rsid w:val="00E54A3C"/>
    <w:rsid w:val="00E6500C"/>
    <w:rsid w:val="00E67318"/>
    <w:rsid w:val="00E74AA2"/>
    <w:rsid w:val="00E80386"/>
    <w:rsid w:val="00E85417"/>
    <w:rsid w:val="00E8783C"/>
    <w:rsid w:val="00E91C8B"/>
    <w:rsid w:val="00E9460D"/>
    <w:rsid w:val="00E9664C"/>
    <w:rsid w:val="00EA674B"/>
    <w:rsid w:val="00EB06EA"/>
    <w:rsid w:val="00ED087F"/>
    <w:rsid w:val="00ED08A3"/>
    <w:rsid w:val="00F20D09"/>
    <w:rsid w:val="00F21308"/>
    <w:rsid w:val="00F21472"/>
    <w:rsid w:val="00F21991"/>
    <w:rsid w:val="00F238BA"/>
    <w:rsid w:val="00F249AD"/>
    <w:rsid w:val="00F26060"/>
    <w:rsid w:val="00F30DE4"/>
    <w:rsid w:val="00F37B21"/>
    <w:rsid w:val="00F4692B"/>
    <w:rsid w:val="00F50690"/>
    <w:rsid w:val="00F52049"/>
    <w:rsid w:val="00F6393C"/>
    <w:rsid w:val="00F9320C"/>
    <w:rsid w:val="00FA431A"/>
    <w:rsid w:val="00FB7DDD"/>
    <w:rsid w:val="00FC29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7522F"/>
  <w15:docId w15:val="{96C2A37F-2B6B-4B88-81C1-B7FD8E24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basedOn w:val="a"/>
    <w:uiPriority w:val="34"/>
    <w:qFormat/>
    <w:rsid w:val="001256F3"/>
    <w:pPr>
      <w:ind w:leftChars="200" w:left="480"/>
    </w:pPr>
  </w:style>
  <w:style w:type="character" w:customStyle="1" w:styleId="af0">
    <w:name w:val="其他_"/>
    <w:basedOn w:val="a0"/>
    <w:link w:val="af1"/>
    <w:rsid w:val="00C55C20"/>
    <w:rPr>
      <w:rFonts w:ascii="細明體" w:eastAsia="細明體" w:hAnsi="細明體" w:cs="細明體"/>
      <w:color w:val="231F20"/>
      <w:sz w:val="22"/>
      <w:shd w:val="clear" w:color="auto" w:fill="FFFFFF"/>
    </w:rPr>
  </w:style>
  <w:style w:type="paragraph" w:customStyle="1" w:styleId="af1">
    <w:name w:val="其他"/>
    <w:basedOn w:val="a"/>
    <w:link w:val="af0"/>
    <w:rsid w:val="00C55C20"/>
    <w:pPr>
      <w:shd w:val="clear" w:color="auto" w:fill="FFFFFF"/>
      <w:spacing w:line="456" w:lineRule="auto"/>
      <w:jc w:val="distribute"/>
    </w:pPr>
    <w:rPr>
      <w:rFonts w:ascii="細明體" w:eastAsia="細明體" w:hAnsi="細明體" w:cs="細明體"/>
      <w:color w:val="231F2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3B746-6BD0-4C82-A160-C9619CC44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6</Pages>
  <Words>611</Words>
  <Characters>3486</Characters>
  <Application>Microsoft Office Word</Application>
  <DocSecurity>0</DocSecurity>
  <Lines>29</Lines>
  <Paragraphs>8</Paragraphs>
  <ScaleCrop>false</ScaleCrop>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李正心</cp:lastModifiedBy>
  <cp:revision>98</cp:revision>
  <cp:lastPrinted>2021-12-16T03:01:00Z</cp:lastPrinted>
  <dcterms:created xsi:type="dcterms:W3CDTF">2020-02-19T10:10:00Z</dcterms:created>
  <dcterms:modified xsi:type="dcterms:W3CDTF">2021-12-16T03:12:00Z</dcterms:modified>
</cp:coreProperties>
</file>