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10667" w:type="dxa"/>
        <w:jc w:val="center"/>
        <w:tblLayout w:type="fixed"/>
        <w:tblLook w:val="04A0" w:firstRow="1" w:lastRow="0" w:firstColumn="1" w:lastColumn="0" w:noHBand="0" w:noVBand="1"/>
      </w:tblPr>
      <w:tblGrid>
        <w:gridCol w:w="993"/>
        <w:gridCol w:w="6103"/>
        <w:gridCol w:w="3571"/>
      </w:tblGrid>
      <w:tr w:rsidR="00E027BB" w:rsidRPr="00E027BB" w14:paraId="6AD82E22" w14:textId="77777777" w:rsidTr="00F73A33">
        <w:trPr>
          <w:trHeight w:val="361"/>
          <w:tblHeader/>
          <w:jc w:val="center"/>
        </w:trPr>
        <w:tc>
          <w:tcPr>
            <w:tcW w:w="7096" w:type="dxa"/>
            <w:gridSpan w:val="2"/>
            <w:vAlign w:val="center"/>
          </w:tcPr>
          <w:p w14:paraId="505952EF" w14:textId="3B5DA269" w:rsidR="000006EF" w:rsidRPr="00E027BB" w:rsidRDefault="000006EF" w:rsidP="00A82EAF">
            <w:pPr>
              <w:spacing w:line="280" w:lineRule="exact"/>
              <w:jc w:val="distribute"/>
              <w:textAlignment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決議</w:t>
            </w:r>
            <w:r w:rsidR="00A82EAF">
              <w:rPr>
                <w:rFonts w:ascii="標楷體" w:eastAsia="標楷體" w:hAnsi="標楷體" w:hint="eastAsia"/>
                <w:color w:val="000000" w:themeColor="text1"/>
                <w:szCs w:val="24"/>
                <w:lang w:eastAsia="zh-HK"/>
              </w:rPr>
              <w:t>及</w:t>
            </w:r>
            <w:r w:rsidRPr="00E027BB">
              <w:rPr>
                <w:rFonts w:ascii="標楷體" w:eastAsia="標楷體" w:hAnsi="標楷體" w:hint="eastAsia"/>
                <w:color w:val="000000" w:themeColor="text1"/>
                <w:szCs w:val="24"/>
              </w:rPr>
              <w:t>附帶決議</w:t>
            </w:r>
          </w:p>
        </w:tc>
        <w:tc>
          <w:tcPr>
            <w:tcW w:w="3571" w:type="dxa"/>
            <w:vMerge w:val="restart"/>
            <w:vAlign w:val="center"/>
          </w:tcPr>
          <w:p w14:paraId="0DCF756A" w14:textId="77777777" w:rsidR="000006EF" w:rsidRPr="00E027BB" w:rsidRDefault="000C7CA9" w:rsidP="002C5EA7">
            <w:pPr>
              <w:jc w:val="distribute"/>
              <w:rPr>
                <w:rFonts w:ascii="標楷體" w:eastAsia="標楷體" w:hAnsi="標楷體"/>
                <w:color w:val="000000" w:themeColor="text1"/>
                <w:szCs w:val="24"/>
              </w:rPr>
            </w:pPr>
            <w:r w:rsidRPr="00E027BB">
              <w:rPr>
                <w:rFonts w:ascii="標楷體" w:eastAsia="標楷體" w:hAnsi="標楷體"/>
                <w:color w:val="000000" w:themeColor="text1"/>
                <w:spacing w:val="-20"/>
                <w:szCs w:val="24"/>
              </w:rPr>
              <w:t>辦理情形</w:t>
            </w:r>
          </w:p>
        </w:tc>
      </w:tr>
      <w:tr w:rsidR="00E027BB" w:rsidRPr="00E027BB" w14:paraId="37E8EC6C" w14:textId="77777777" w:rsidTr="00F73A33">
        <w:trPr>
          <w:tblHeader/>
          <w:jc w:val="center"/>
        </w:trPr>
        <w:tc>
          <w:tcPr>
            <w:tcW w:w="993" w:type="dxa"/>
            <w:tcBorders>
              <w:bottom w:val="single" w:sz="4" w:space="0" w:color="auto"/>
            </w:tcBorders>
            <w:vAlign w:val="center"/>
          </w:tcPr>
          <w:p w14:paraId="026ECB43" w14:textId="77777777" w:rsidR="000D5ADA" w:rsidRPr="00E027BB" w:rsidRDefault="000D5ADA" w:rsidP="000D5ADA">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項次</w:t>
            </w:r>
          </w:p>
        </w:tc>
        <w:tc>
          <w:tcPr>
            <w:tcW w:w="6103" w:type="dxa"/>
            <w:tcBorders>
              <w:bottom w:val="single" w:sz="4" w:space="0" w:color="auto"/>
            </w:tcBorders>
            <w:vAlign w:val="center"/>
          </w:tcPr>
          <w:p w14:paraId="6F787505" w14:textId="77777777" w:rsidR="000D5ADA" w:rsidRPr="00E027BB" w:rsidRDefault="000D5ADA" w:rsidP="002C5EA7">
            <w:pPr>
              <w:spacing w:line="0" w:lineRule="atLeast"/>
              <w:ind w:leftChars="661" w:left="1586" w:rightChars="732" w:right="1757"/>
              <w:jc w:val="distribute"/>
              <w:rPr>
                <w:rFonts w:ascii="標楷體" w:eastAsia="標楷體" w:hAnsi="標楷體"/>
                <w:color w:val="000000" w:themeColor="text1"/>
                <w:szCs w:val="24"/>
              </w:rPr>
            </w:pPr>
            <w:r w:rsidRPr="00E027BB">
              <w:rPr>
                <w:rFonts w:ascii="標楷體" w:eastAsia="標楷體" w:hAnsi="標楷體"/>
                <w:color w:val="000000" w:themeColor="text1"/>
                <w:szCs w:val="24"/>
              </w:rPr>
              <w:t>內容</w:t>
            </w:r>
          </w:p>
        </w:tc>
        <w:tc>
          <w:tcPr>
            <w:tcW w:w="3571" w:type="dxa"/>
            <w:vMerge/>
            <w:tcBorders>
              <w:bottom w:val="single" w:sz="4" w:space="0" w:color="auto"/>
            </w:tcBorders>
            <w:vAlign w:val="center"/>
          </w:tcPr>
          <w:p w14:paraId="7B2E3D0C" w14:textId="77777777" w:rsidR="000D5ADA" w:rsidRPr="00E027BB" w:rsidRDefault="000D5ADA" w:rsidP="005E6414">
            <w:pPr>
              <w:jc w:val="both"/>
              <w:rPr>
                <w:rFonts w:ascii="標楷體" w:eastAsia="標楷體" w:hAnsi="標楷體"/>
                <w:color w:val="000000" w:themeColor="text1"/>
                <w:szCs w:val="24"/>
              </w:rPr>
            </w:pPr>
          </w:p>
        </w:tc>
      </w:tr>
      <w:tr w:rsidR="00815954" w:rsidRPr="00E027BB" w14:paraId="26167741" w14:textId="77777777" w:rsidTr="00F73A33">
        <w:trPr>
          <w:jc w:val="center"/>
        </w:trPr>
        <w:tc>
          <w:tcPr>
            <w:tcW w:w="993" w:type="dxa"/>
            <w:tcBorders>
              <w:bottom w:val="single" w:sz="4" w:space="0" w:color="auto"/>
            </w:tcBorders>
            <w:vAlign w:val="center"/>
          </w:tcPr>
          <w:p w14:paraId="54A5C515" w14:textId="22BEE84E" w:rsidR="00815954" w:rsidRPr="00E027BB" w:rsidRDefault="00815954" w:rsidP="00815954">
            <w:pPr>
              <w:jc w:val="center"/>
              <w:rPr>
                <w:rFonts w:ascii="標楷體" w:eastAsia="標楷體" w:hAnsi="標楷體"/>
                <w:color w:val="000000" w:themeColor="text1"/>
                <w:szCs w:val="24"/>
              </w:rPr>
            </w:pPr>
          </w:p>
        </w:tc>
        <w:tc>
          <w:tcPr>
            <w:tcW w:w="6103" w:type="dxa"/>
            <w:tcBorders>
              <w:bottom w:val="single" w:sz="4" w:space="0" w:color="auto"/>
            </w:tcBorders>
            <w:vAlign w:val="center"/>
          </w:tcPr>
          <w:p w14:paraId="7686A3A6" w14:textId="4B640BF3" w:rsidR="00815954" w:rsidRPr="009A7239" w:rsidRDefault="00F13B1B" w:rsidP="00815954">
            <w:pPr>
              <w:jc w:val="both"/>
              <w:rPr>
                <w:rFonts w:ascii="標楷體" w:eastAsia="標楷體" w:hAnsi="標楷體"/>
                <w:color w:val="000000" w:themeColor="text1"/>
                <w:szCs w:val="24"/>
              </w:rPr>
            </w:pPr>
            <w:r>
              <w:rPr>
                <w:rFonts w:ascii="標楷體" w:eastAsia="標楷體" w:hAnsi="標楷體" w:hint="eastAsia"/>
                <w:b/>
                <w:color w:val="000000" w:themeColor="text1"/>
                <w:szCs w:val="24"/>
              </w:rPr>
              <w:t>一</w:t>
            </w:r>
            <w:r w:rsidR="00815954" w:rsidRPr="00E027BB">
              <w:rPr>
                <w:rFonts w:ascii="標楷體" w:eastAsia="標楷體" w:hAnsi="標楷體" w:hint="eastAsia"/>
                <w:b/>
                <w:color w:val="000000" w:themeColor="text1"/>
                <w:szCs w:val="24"/>
              </w:rPr>
              <w:t>、通案決議部分：</w:t>
            </w:r>
          </w:p>
        </w:tc>
        <w:tc>
          <w:tcPr>
            <w:tcW w:w="3571" w:type="dxa"/>
            <w:tcBorders>
              <w:bottom w:val="single" w:sz="4" w:space="0" w:color="auto"/>
            </w:tcBorders>
          </w:tcPr>
          <w:p w14:paraId="2640FC29" w14:textId="77777777" w:rsidR="00815954" w:rsidRPr="00E027BB" w:rsidRDefault="00815954" w:rsidP="00815954">
            <w:pPr>
              <w:jc w:val="both"/>
              <w:rPr>
                <w:rFonts w:ascii="標楷體" w:eastAsia="標楷體" w:hAnsi="標楷體"/>
                <w:color w:val="000000" w:themeColor="text1"/>
                <w:szCs w:val="24"/>
              </w:rPr>
            </w:pPr>
          </w:p>
        </w:tc>
      </w:tr>
      <w:tr w:rsidR="00815954" w:rsidRPr="00E027BB" w14:paraId="36DE84C8" w14:textId="77777777" w:rsidTr="00F73A33">
        <w:trPr>
          <w:jc w:val="center"/>
        </w:trPr>
        <w:tc>
          <w:tcPr>
            <w:tcW w:w="993" w:type="dxa"/>
            <w:tcBorders>
              <w:bottom w:val="single" w:sz="4" w:space="0" w:color="auto"/>
            </w:tcBorders>
          </w:tcPr>
          <w:p w14:paraId="4B3E4157" w14:textId="10E2B87A" w:rsidR="00815954" w:rsidRPr="00E027BB" w:rsidRDefault="00F53D54" w:rsidP="00F53D54">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proofErr w:type="gramStart"/>
            <w:r w:rsidRPr="00E027BB">
              <w:rPr>
                <w:rFonts w:ascii="標楷體" w:eastAsia="標楷體" w:hAnsi="標楷體"/>
                <w:color w:val="000000" w:themeColor="text1"/>
                <w:szCs w:val="24"/>
              </w:rPr>
              <w:t>一</w:t>
            </w:r>
            <w:proofErr w:type="gramEnd"/>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2E5D7535" w14:textId="12E4B1C6" w:rsidR="00815954" w:rsidRDefault="00815954" w:rsidP="00815954">
            <w:pPr>
              <w:jc w:val="both"/>
              <w:rPr>
                <w:rFonts w:ascii="標楷體" w:eastAsia="標楷體" w:hAnsi="標楷體"/>
                <w:b/>
                <w:color w:val="000000" w:themeColor="text1"/>
                <w:szCs w:val="24"/>
              </w:rPr>
            </w:pPr>
            <w:r w:rsidRPr="00E027BB">
              <w:rPr>
                <w:rFonts w:ascii="標楷體" w:eastAsia="標楷體" w:hAnsi="標楷體" w:hint="eastAsia"/>
                <w:color w:val="000000" w:themeColor="text1"/>
                <w:szCs w:val="24"/>
              </w:rPr>
              <w:t>中華民國</w:t>
            </w:r>
            <w:proofErr w:type="gramStart"/>
            <w:r w:rsidRPr="00E027BB">
              <w:rPr>
                <w:rFonts w:ascii="標楷體" w:eastAsia="標楷體" w:hAnsi="標楷體" w:hint="eastAsia"/>
                <w:color w:val="000000" w:themeColor="text1"/>
                <w:szCs w:val="24"/>
              </w:rPr>
              <w:t>110</w:t>
            </w:r>
            <w:proofErr w:type="gramEnd"/>
            <w:r w:rsidRPr="00E027BB">
              <w:rPr>
                <w:rFonts w:ascii="標楷體" w:eastAsia="標楷體" w:hAnsi="標楷體" w:hint="eastAsia"/>
                <w:color w:val="000000" w:themeColor="text1"/>
                <w:szCs w:val="24"/>
              </w:rPr>
              <w:t>年度中央政府總預算案附屬單位預算營業及非營業部分審查總報告所列未送院會處理項目，除確有窒礙難行者再協商，依協商結論通過外，其餘</w:t>
            </w:r>
            <w:proofErr w:type="gramStart"/>
            <w:r w:rsidRPr="00E027BB">
              <w:rPr>
                <w:rFonts w:ascii="標楷體" w:eastAsia="標楷體" w:hAnsi="標楷體" w:hint="eastAsia"/>
                <w:color w:val="000000" w:themeColor="text1"/>
                <w:szCs w:val="24"/>
              </w:rPr>
              <w:t>均照</w:t>
            </w:r>
            <w:proofErr w:type="gramEnd"/>
            <w:r w:rsidRPr="00E027BB">
              <w:rPr>
                <w:rFonts w:ascii="標楷體" w:eastAsia="標楷體" w:hAnsi="標楷體" w:hint="eastAsia"/>
                <w:color w:val="000000" w:themeColor="text1"/>
                <w:szCs w:val="24"/>
              </w:rPr>
              <w:t>各委員會審查會議決議通過。至送院會處理項目，協商有結論者，依協商結論通過；協商未獲結論者，交付表決，並依表決結果通過。</w:t>
            </w:r>
          </w:p>
        </w:tc>
        <w:tc>
          <w:tcPr>
            <w:tcW w:w="3571" w:type="dxa"/>
            <w:tcBorders>
              <w:bottom w:val="single" w:sz="4" w:space="0" w:color="auto"/>
            </w:tcBorders>
          </w:tcPr>
          <w:p w14:paraId="52663A7C" w14:textId="6A84AFC6" w:rsidR="00815954" w:rsidRPr="00E027BB" w:rsidRDefault="00815954" w:rsidP="00815954">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D46D8D" w:rsidRPr="00E027BB" w14:paraId="150C7DDE" w14:textId="77777777" w:rsidTr="00F73A33">
        <w:trPr>
          <w:jc w:val="center"/>
        </w:trPr>
        <w:tc>
          <w:tcPr>
            <w:tcW w:w="993" w:type="dxa"/>
            <w:tcBorders>
              <w:bottom w:val="single" w:sz="4" w:space="0" w:color="auto"/>
            </w:tcBorders>
          </w:tcPr>
          <w:p w14:paraId="13D0EA34" w14:textId="07F6AF76" w:rsidR="00D46D8D" w:rsidRPr="00E027BB" w:rsidRDefault="00D46D8D" w:rsidP="00D46D8D">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二</w:t>
            </w:r>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50B598AD" w14:textId="5FB9D7CA" w:rsidR="00D46D8D" w:rsidRPr="00E027BB" w:rsidRDefault="00D46D8D" w:rsidP="00D46D8D">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各委員會審查結果協商結論，</w:t>
            </w:r>
            <w:proofErr w:type="gramStart"/>
            <w:r w:rsidRPr="00E027BB">
              <w:rPr>
                <w:rFonts w:ascii="標楷體" w:eastAsia="標楷體" w:hAnsi="標楷體" w:hint="eastAsia"/>
                <w:color w:val="000000" w:themeColor="text1"/>
                <w:szCs w:val="24"/>
              </w:rPr>
              <w:t>均應依通</w:t>
            </w:r>
            <w:proofErr w:type="gramEnd"/>
            <w:r w:rsidRPr="00E027BB">
              <w:rPr>
                <w:rFonts w:ascii="標楷體" w:eastAsia="標楷體" w:hAnsi="標楷體" w:hint="eastAsia"/>
                <w:color w:val="000000" w:themeColor="text1"/>
                <w:szCs w:val="24"/>
              </w:rPr>
              <w:t>案決議辦理，不再逐一於各單位協商結果敘明。各單位</w:t>
            </w:r>
            <w:proofErr w:type="gramStart"/>
            <w:r w:rsidRPr="00E027BB">
              <w:rPr>
                <w:rFonts w:ascii="標楷體" w:eastAsia="標楷體" w:hAnsi="標楷體" w:hint="eastAsia"/>
                <w:color w:val="000000" w:themeColor="text1"/>
                <w:szCs w:val="24"/>
              </w:rPr>
              <w:t>均應切實依通</w:t>
            </w:r>
            <w:proofErr w:type="gramEnd"/>
            <w:r w:rsidRPr="00E027BB">
              <w:rPr>
                <w:rFonts w:ascii="標楷體" w:eastAsia="標楷體" w:hAnsi="標楷體" w:hint="eastAsia"/>
                <w:color w:val="000000" w:themeColor="text1"/>
                <w:szCs w:val="24"/>
              </w:rPr>
              <w:t>案決議核實分別刪減，惟各委員會審查刪減數</w:t>
            </w:r>
            <w:proofErr w:type="gramStart"/>
            <w:r w:rsidRPr="00E027BB">
              <w:rPr>
                <w:rFonts w:ascii="標楷體" w:eastAsia="標楷體" w:hAnsi="標楷體" w:hint="eastAsia"/>
                <w:color w:val="000000" w:themeColor="text1"/>
                <w:szCs w:val="24"/>
              </w:rPr>
              <w:t>如逾通</w:t>
            </w:r>
            <w:proofErr w:type="gramEnd"/>
            <w:r w:rsidRPr="00E027BB">
              <w:rPr>
                <w:rFonts w:ascii="標楷體" w:eastAsia="標楷體" w:hAnsi="標楷體" w:hint="eastAsia"/>
                <w:color w:val="000000" w:themeColor="text1"/>
                <w:szCs w:val="24"/>
              </w:rPr>
              <w:t>案決議刪減比例，以各委員會審查刪減數為準；</w:t>
            </w:r>
            <w:proofErr w:type="gramStart"/>
            <w:r w:rsidRPr="00E027BB">
              <w:rPr>
                <w:rFonts w:ascii="標楷體" w:eastAsia="標楷體" w:hAnsi="標楷體" w:hint="eastAsia"/>
                <w:color w:val="000000" w:themeColor="text1"/>
                <w:szCs w:val="24"/>
              </w:rPr>
              <w:t>未達通案</w:t>
            </w:r>
            <w:proofErr w:type="gramEnd"/>
            <w:r w:rsidRPr="00E027BB">
              <w:rPr>
                <w:rFonts w:ascii="標楷體" w:eastAsia="標楷體" w:hAnsi="標楷體" w:hint="eastAsia"/>
                <w:color w:val="000000" w:themeColor="text1"/>
                <w:szCs w:val="24"/>
              </w:rPr>
              <w:t>決議刪減比例，則增加減列不足之數。</w:t>
            </w:r>
          </w:p>
        </w:tc>
        <w:tc>
          <w:tcPr>
            <w:tcW w:w="3571" w:type="dxa"/>
            <w:tcBorders>
              <w:bottom w:val="single" w:sz="4" w:space="0" w:color="auto"/>
            </w:tcBorders>
          </w:tcPr>
          <w:p w14:paraId="61AF16D9" w14:textId="77985977" w:rsidR="00D46D8D" w:rsidRPr="00E027BB" w:rsidRDefault="00D46D8D" w:rsidP="00D46D8D">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F626B4" w:rsidRPr="00E027BB" w14:paraId="712B0895" w14:textId="77777777" w:rsidTr="00F73A33">
        <w:trPr>
          <w:jc w:val="center"/>
        </w:trPr>
        <w:tc>
          <w:tcPr>
            <w:tcW w:w="993" w:type="dxa"/>
            <w:tcBorders>
              <w:bottom w:val="single" w:sz="4" w:space="0" w:color="auto"/>
            </w:tcBorders>
          </w:tcPr>
          <w:p w14:paraId="626C31C6" w14:textId="58678330" w:rsidR="00F626B4" w:rsidRPr="00E027BB" w:rsidRDefault="00F626B4" w:rsidP="00F626B4">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(三)</w:t>
            </w:r>
          </w:p>
        </w:tc>
        <w:tc>
          <w:tcPr>
            <w:tcW w:w="6103" w:type="dxa"/>
            <w:tcBorders>
              <w:bottom w:val="single" w:sz="4" w:space="0" w:color="auto"/>
            </w:tcBorders>
            <w:vAlign w:val="center"/>
          </w:tcPr>
          <w:p w14:paraId="6BBE6A25" w14:textId="6A413908" w:rsidR="00F626B4" w:rsidRPr="00E027BB" w:rsidRDefault="00F626B4" w:rsidP="00F626B4">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委員會未處理之預算，依協商共識或表決結果處理，若未有增（減）列數者，其預算均</w:t>
            </w:r>
            <w:proofErr w:type="gramStart"/>
            <w:r w:rsidRPr="00E027BB">
              <w:rPr>
                <w:rFonts w:ascii="標楷體" w:eastAsia="標楷體" w:hAnsi="標楷體" w:hint="eastAsia"/>
                <w:color w:val="000000" w:themeColor="text1"/>
                <w:szCs w:val="24"/>
              </w:rPr>
              <w:t>照列</w:t>
            </w:r>
            <w:proofErr w:type="gramEnd"/>
            <w:r w:rsidRPr="00E027BB">
              <w:rPr>
                <w:rFonts w:ascii="標楷體" w:eastAsia="標楷體" w:hAnsi="標楷體" w:hint="eastAsia"/>
                <w:color w:val="000000" w:themeColor="text1"/>
                <w:szCs w:val="24"/>
              </w:rPr>
              <w:t>。</w:t>
            </w:r>
          </w:p>
        </w:tc>
        <w:tc>
          <w:tcPr>
            <w:tcW w:w="3571" w:type="dxa"/>
            <w:tcBorders>
              <w:bottom w:val="single" w:sz="4" w:space="0" w:color="auto"/>
            </w:tcBorders>
          </w:tcPr>
          <w:p w14:paraId="02FAF8E5" w14:textId="6335E7BB" w:rsidR="00F626B4" w:rsidRPr="00E027BB" w:rsidRDefault="00F626B4" w:rsidP="00F626B4">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9F51BA" w:rsidRPr="00E027BB" w14:paraId="179CA9B2" w14:textId="77777777" w:rsidTr="00F73A33">
        <w:trPr>
          <w:jc w:val="center"/>
        </w:trPr>
        <w:tc>
          <w:tcPr>
            <w:tcW w:w="993" w:type="dxa"/>
            <w:tcBorders>
              <w:bottom w:val="single" w:sz="4" w:space="0" w:color="auto"/>
            </w:tcBorders>
          </w:tcPr>
          <w:p w14:paraId="0478485B" w14:textId="3A4ED398" w:rsidR="009F51BA" w:rsidRPr="00E027BB" w:rsidRDefault="009F51BA" w:rsidP="009F51BA">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四</w:t>
            </w:r>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157C7FBC" w14:textId="198410D3" w:rsidR="009F51BA" w:rsidRPr="00E027BB" w:rsidRDefault="009F51BA" w:rsidP="009F51BA">
            <w:pPr>
              <w:jc w:val="both"/>
              <w:rPr>
                <w:rFonts w:ascii="標楷體" w:eastAsia="標楷體" w:hAnsi="標楷體"/>
                <w:color w:val="000000" w:themeColor="text1"/>
                <w:szCs w:val="24"/>
              </w:rPr>
            </w:pPr>
            <w:proofErr w:type="gramStart"/>
            <w:r w:rsidRPr="00E027BB">
              <w:rPr>
                <w:rFonts w:ascii="標楷體" w:eastAsia="標楷體" w:hAnsi="標楷體" w:hint="eastAsia"/>
                <w:color w:val="000000" w:themeColor="text1"/>
                <w:szCs w:val="24"/>
              </w:rPr>
              <w:t>鑑</w:t>
            </w:r>
            <w:proofErr w:type="gramEnd"/>
            <w:r w:rsidRPr="00E027BB">
              <w:rPr>
                <w:rFonts w:ascii="標楷體" w:eastAsia="標楷體" w:hAnsi="標楷體" w:hint="eastAsia"/>
                <w:color w:val="000000" w:themeColor="text1"/>
                <w:szCs w:val="24"/>
              </w:rPr>
              <w:t>於</w:t>
            </w:r>
            <w:proofErr w:type="gramStart"/>
            <w:r w:rsidRPr="00E027BB">
              <w:rPr>
                <w:rFonts w:ascii="標楷體" w:eastAsia="標楷體" w:hAnsi="標楷體" w:hint="eastAsia"/>
                <w:color w:val="000000" w:themeColor="text1"/>
                <w:szCs w:val="24"/>
              </w:rPr>
              <w:t>11</w:t>
            </w:r>
            <w:proofErr w:type="gramEnd"/>
            <w:r w:rsidRPr="00E027BB">
              <w:rPr>
                <w:rFonts w:ascii="標楷體" w:eastAsia="標楷體" w:hAnsi="標楷體" w:hint="eastAsia"/>
                <w:color w:val="000000" w:themeColor="text1"/>
                <w:szCs w:val="24"/>
              </w:rPr>
              <w:t>0年度將屆年度終了，針對各委員會已通過之凍結案，除於院會協商提出討論者，照協商內容通過外，其餘</w:t>
            </w:r>
            <w:proofErr w:type="gramStart"/>
            <w:r w:rsidRPr="00E027BB">
              <w:rPr>
                <w:rFonts w:ascii="標楷體" w:eastAsia="標楷體" w:hAnsi="標楷體" w:hint="eastAsia"/>
                <w:color w:val="000000" w:themeColor="text1"/>
                <w:szCs w:val="24"/>
              </w:rPr>
              <w:t>同意均免</w:t>
            </w:r>
            <w:proofErr w:type="gramEnd"/>
            <w:r w:rsidRPr="00E027BB">
              <w:rPr>
                <w:rFonts w:ascii="標楷體" w:eastAsia="標楷體" w:hAnsi="標楷體" w:hint="eastAsia"/>
                <w:color w:val="000000" w:themeColor="text1"/>
                <w:szCs w:val="24"/>
              </w:rPr>
              <w:t>予凍結，改為提出書面報告後通過。</w:t>
            </w:r>
          </w:p>
        </w:tc>
        <w:tc>
          <w:tcPr>
            <w:tcW w:w="3571" w:type="dxa"/>
            <w:tcBorders>
              <w:bottom w:val="single" w:sz="4" w:space="0" w:color="auto"/>
            </w:tcBorders>
          </w:tcPr>
          <w:p w14:paraId="643D1D5F" w14:textId="7A862F2A" w:rsidR="009F51BA" w:rsidRPr="00E027BB" w:rsidRDefault="009F51BA" w:rsidP="009F51BA">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9F51BA" w:rsidRPr="00E027BB" w14:paraId="3ECFBB1B" w14:textId="77777777" w:rsidTr="00F73A33">
        <w:trPr>
          <w:jc w:val="center"/>
        </w:trPr>
        <w:tc>
          <w:tcPr>
            <w:tcW w:w="993" w:type="dxa"/>
            <w:tcBorders>
              <w:bottom w:val="single" w:sz="4" w:space="0" w:color="auto"/>
            </w:tcBorders>
          </w:tcPr>
          <w:p w14:paraId="37F15F59" w14:textId="3B989BB7" w:rsidR="009F51BA" w:rsidRPr="00E027BB" w:rsidRDefault="009F51BA" w:rsidP="009F51BA">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五</w:t>
            </w:r>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41E3AA7B" w14:textId="50D37A17" w:rsidR="009F51BA" w:rsidRPr="00E027BB" w:rsidRDefault="009F51BA" w:rsidP="009F51BA">
            <w:pPr>
              <w:jc w:val="both"/>
              <w:rPr>
                <w:rFonts w:ascii="標楷體" w:eastAsia="標楷體" w:hAnsi="標楷體"/>
                <w:color w:val="000000" w:themeColor="text1"/>
                <w:szCs w:val="24"/>
              </w:rPr>
            </w:pPr>
            <w:proofErr w:type="gramStart"/>
            <w:r w:rsidRPr="00E027BB">
              <w:rPr>
                <w:rFonts w:ascii="標楷體" w:eastAsia="標楷體" w:hAnsi="標楷體" w:hint="eastAsia"/>
                <w:color w:val="000000" w:themeColor="text1"/>
                <w:szCs w:val="24"/>
              </w:rPr>
              <w:t>鑑</w:t>
            </w:r>
            <w:proofErr w:type="gramEnd"/>
            <w:r w:rsidRPr="00E027BB">
              <w:rPr>
                <w:rFonts w:ascii="標楷體" w:eastAsia="標楷體" w:hAnsi="標楷體" w:hint="eastAsia"/>
                <w:color w:val="000000" w:themeColor="text1"/>
                <w:szCs w:val="24"/>
              </w:rPr>
              <w:t>於嚴重特殊傳染性肺炎全球疫情持續發展，各國為有效控制疫情，相繼實施封閉式管理，國際間各類活動及交流紛紛取消。</w:t>
            </w:r>
            <w:proofErr w:type="gramStart"/>
            <w:r w:rsidRPr="00E027BB">
              <w:rPr>
                <w:rFonts w:ascii="標楷體" w:eastAsia="標楷體" w:hAnsi="標楷體" w:hint="eastAsia"/>
                <w:color w:val="000000" w:themeColor="text1"/>
                <w:szCs w:val="24"/>
              </w:rPr>
              <w:t>爰11</w:t>
            </w:r>
            <w:proofErr w:type="gramEnd"/>
            <w:r w:rsidRPr="00E027BB">
              <w:rPr>
                <w:rFonts w:ascii="標楷體" w:eastAsia="標楷體" w:hAnsi="標楷體" w:hint="eastAsia"/>
                <w:color w:val="000000" w:themeColor="text1"/>
                <w:szCs w:val="24"/>
              </w:rPr>
              <w:t>0年度中央政府總預算案附屬單位預算營業及非營業特種基金</w:t>
            </w:r>
            <w:proofErr w:type="gramStart"/>
            <w:r w:rsidRPr="00E027BB">
              <w:rPr>
                <w:rFonts w:ascii="標楷體" w:eastAsia="標楷體" w:hAnsi="標楷體" w:hint="eastAsia"/>
                <w:color w:val="000000" w:themeColor="text1"/>
                <w:szCs w:val="24"/>
              </w:rPr>
              <w:t>通案減</w:t>
            </w:r>
            <w:proofErr w:type="gramEnd"/>
            <w:r w:rsidRPr="00E027BB">
              <w:rPr>
                <w:rFonts w:ascii="標楷體" w:eastAsia="標楷體" w:hAnsi="標楷體" w:hint="eastAsia"/>
                <w:color w:val="000000" w:themeColor="text1"/>
                <w:szCs w:val="24"/>
              </w:rPr>
              <w:t>列「大陸地區旅費」百分之四十及「國外旅費」百分之五。</w:t>
            </w:r>
          </w:p>
        </w:tc>
        <w:tc>
          <w:tcPr>
            <w:tcW w:w="3571" w:type="dxa"/>
            <w:tcBorders>
              <w:bottom w:val="single" w:sz="4" w:space="0" w:color="auto"/>
            </w:tcBorders>
          </w:tcPr>
          <w:p w14:paraId="560FFFA8" w14:textId="1210F9A9" w:rsidR="009F51BA" w:rsidRPr="00E027BB" w:rsidRDefault="006D60F3" w:rsidP="009F51BA">
            <w:pPr>
              <w:jc w:val="both"/>
              <w:rPr>
                <w:rFonts w:ascii="標楷體" w:eastAsia="標楷體" w:hAnsi="標楷體"/>
                <w:color w:val="000000" w:themeColor="text1"/>
                <w:szCs w:val="24"/>
              </w:rPr>
            </w:pPr>
            <w:r>
              <w:rPr>
                <w:rFonts w:ascii="標楷體" w:eastAsia="標楷體" w:hAnsi="標楷體" w:hint="eastAsia"/>
                <w:color w:val="000000" w:themeColor="text1"/>
                <w:szCs w:val="24"/>
              </w:rPr>
              <w:t>本基金未編列是項預算</w:t>
            </w:r>
            <w:r w:rsidR="009F51BA" w:rsidRPr="00E027BB">
              <w:rPr>
                <w:rFonts w:ascii="標楷體" w:eastAsia="標楷體" w:hAnsi="標楷體" w:hint="eastAsia"/>
                <w:color w:val="000000" w:themeColor="text1"/>
                <w:szCs w:val="24"/>
              </w:rPr>
              <w:t>。</w:t>
            </w:r>
          </w:p>
        </w:tc>
      </w:tr>
      <w:tr w:rsidR="00050B3B" w:rsidRPr="00E027BB" w14:paraId="1BAC71BE" w14:textId="77777777" w:rsidTr="00F73A33">
        <w:trPr>
          <w:jc w:val="center"/>
        </w:trPr>
        <w:tc>
          <w:tcPr>
            <w:tcW w:w="993" w:type="dxa"/>
            <w:tcBorders>
              <w:bottom w:val="single" w:sz="4" w:space="0" w:color="auto"/>
            </w:tcBorders>
          </w:tcPr>
          <w:p w14:paraId="29FC8D23" w14:textId="0039C6F3" w:rsidR="00050B3B" w:rsidRPr="00E027BB" w:rsidRDefault="00050B3B" w:rsidP="00050B3B">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六</w:t>
            </w:r>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58BF2F3D" w14:textId="34B15B90" w:rsidR="00050B3B" w:rsidRPr="00E027BB" w:rsidRDefault="00050B3B" w:rsidP="00050B3B">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為利公開透明，並讓立法院監督各行政機關及基金預算執行情形，</w:t>
            </w:r>
            <w:proofErr w:type="gramStart"/>
            <w:r w:rsidRPr="00E027BB">
              <w:rPr>
                <w:rFonts w:ascii="標楷體" w:eastAsia="標楷體" w:hAnsi="標楷體" w:hint="eastAsia"/>
                <w:color w:val="000000" w:themeColor="text1"/>
                <w:szCs w:val="24"/>
              </w:rPr>
              <w:t>俾</w:t>
            </w:r>
            <w:proofErr w:type="gramEnd"/>
            <w:r w:rsidRPr="00E027BB">
              <w:rPr>
                <w:rFonts w:ascii="標楷體" w:eastAsia="標楷體" w:hAnsi="標楷體" w:hint="eastAsia"/>
                <w:color w:val="000000" w:themeColor="text1"/>
                <w:szCs w:val="24"/>
              </w:rPr>
              <w:t>利發揮預算財務效益，爰要求行政院自</w:t>
            </w:r>
            <w:proofErr w:type="gramStart"/>
            <w:r w:rsidRPr="00E027BB">
              <w:rPr>
                <w:rFonts w:ascii="標楷體" w:eastAsia="標楷體" w:hAnsi="標楷體" w:hint="eastAsia"/>
                <w:color w:val="000000" w:themeColor="text1"/>
                <w:szCs w:val="24"/>
              </w:rPr>
              <w:t>11</w:t>
            </w:r>
            <w:proofErr w:type="gramEnd"/>
            <w:r w:rsidRPr="00E027BB">
              <w:rPr>
                <w:rFonts w:ascii="標楷體" w:eastAsia="標楷體" w:hAnsi="標楷體" w:hint="eastAsia"/>
                <w:color w:val="000000" w:themeColor="text1"/>
                <w:szCs w:val="24"/>
              </w:rPr>
              <w:t>1年度起督促各國營事業辦理宣導經費應於單位預算書或附屬單位預算書中以表列方式呈現預算科目、金額、預計執行內容等，以利外界監督。</w:t>
            </w:r>
          </w:p>
        </w:tc>
        <w:tc>
          <w:tcPr>
            <w:tcW w:w="3571" w:type="dxa"/>
            <w:tcBorders>
              <w:bottom w:val="single" w:sz="4" w:space="0" w:color="auto"/>
            </w:tcBorders>
          </w:tcPr>
          <w:p w14:paraId="3984187E" w14:textId="2DCCD1AE" w:rsidR="00050B3B" w:rsidRPr="00E027BB" w:rsidRDefault="00050B3B" w:rsidP="00050B3B">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非本基金</w:t>
            </w:r>
            <w:r w:rsidR="003F57E9">
              <w:rPr>
                <w:rFonts w:ascii="標楷體" w:eastAsia="標楷體" w:hAnsi="標楷體" w:hint="eastAsia"/>
                <w:color w:val="000000" w:themeColor="text1"/>
                <w:szCs w:val="24"/>
              </w:rPr>
              <w:t>主管業務</w:t>
            </w:r>
            <w:r w:rsidRPr="00E027BB">
              <w:rPr>
                <w:rFonts w:ascii="標楷體" w:eastAsia="標楷體" w:hAnsi="標楷體" w:hint="eastAsia"/>
                <w:color w:val="000000" w:themeColor="text1"/>
                <w:szCs w:val="24"/>
              </w:rPr>
              <w:t>。</w:t>
            </w:r>
          </w:p>
        </w:tc>
      </w:tr>
      <w:tr w:rsidR="00050B3B" w:rsidRPr="00E027BB" w14:paraId="1708D67E" w14:textId="77777777" w:rsidTr="00F73A33">
        <w:trPr>
          <w:jc w:val="center"/>
        </w:trPr>
        <w:tc>
          <w:tcPr>
            <w:tcW w:w="993" w:type="dxa"/>
            <w:tcBorders>
              <w:bottom w:val="single" w:sz="4" w:space="0" w:color="auto"/>
            </w:tcBorders>
          </w:tcPr>
          <w:p w14:paraId="5ACD5FFA" w14:textId="6F873A77" w:rsidR="00050B3B" w:rsidRPr="00E027BB" w:rsidRDefault="00050B3B" w:rsidP="00050B3B">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七</w:t>
            </w:r>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13E7D9E2" w14:textId="0659FA53" w:rsidR="00050B3B" w:rsidRPr="00E027BB" w:rsidRDefault="00050B3B" w:rsidP="00050B3B">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為公開透明，並利立法院監督預算執行情形，各國營事業編列廣告費用及行銷費用預算，須符合預算法第62條之1規定，且於辦理結束後3個月內，將辦理方式、政策效益及執行情形函送立法院備查，</w:t>
            </w:r>
            <w:proofErr w:type="gramStart"/>
            <w:r w:rsidRPr="00E027BB">
              <w:rPr>
                <w:rFonts w:ascii="標楷體" w:eastAsia="標楷體" w:hAnsi="標楷體" w:hint="eastAsia"/>
                <w:color w:val="000000" w:themeColor="text1"/>
                <w:szCs w:val="24"/>
              </w:rPr>
              <w:t>俾</w:t>
            </w:r>
            <w:proofErr w:type="gramEnd"/>
            <w:r w:rsidRPr="00E027BB">
              <w:rPr>
                <w:rFonts w:ascii="標楷體" w:eastAsia="標楷體" w:hAnsi="標楷體" w:hint="eastAsia"/>
                <w:color w:val="000000" w:themeColor="text1"/>
                <w:szCs w:val="24"/>
              </w:rPr>
              <w:t>利政府預算發揮最大效益。</w:t>
            </w:r>
          </w:p>
        </w:tc>
        <w:tc>
          <w:tcPr>
            <w:tcW w:w="3571" w:type="dxa"/>
            <w:tcBorders>
              <w:bottom w:val="single" w:sz="4" w:space="0" w:color="auto"/>
            </w:tcBorders>
          </w:tcPr>
          <w:p w14:paraId="409E6155" w14:textId="32B58E50" w:rsidR="00050B3B" w:rsidRPr="00E027BB" w:rsidRDefault="00050B3B" w:rsidP="00050B3B">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非本基金</w:t>
            </w:r>
            <w:r w:rsidR="003F57E9">
              <w:rPr>
                <w:rFonts w:ascii="標楷體" w:eastAsia="標楷體" w:hAnsi="標楷體" w:hint="eastAsia"/>
                <w:color w:val="000000" w:themeColor="text1"/>
                <w:szCs w:val="24"/>
              </w:rPr>
              <w:t>主管業務</w:t>
            </w:r>
            <w:r w:rsidRPr="00E027BB">
              <w:rPr>
                <w:rFonts w:ascii="標楷體" w:eastAsia="標楷體" w:hAnsi="標楷體" w:hint="eastAsia"/>
                <w:color w:val="000000" w:themeColor="text1"/>
                <w:szCs w:val="24"/>
              </w:rPr>
              <w:t>。</w:t>
            </w:r>
          </w:p>
        </w:tc>
      </w:tr>
      <w:tr w:rsidR="008A295E" w:rsidRPr="00E027BB" w14:paraId="3D903C2F" w14:textId="77777777" w:rsidTr="00F73A33">
        <w:trPr>
          <w:jc w:val="center"/>
        </w:trPr>
        <w:tc>
          <w:tcPr>
            <w:tcW w:w="993" w:type="dxa"/>
            <w:tcBorders>
              <w:bottom w:val="single" w:sz="4" w:space="0" w:color="auto"/>
            </w:tcBorders>
          </w:tcPr>
          <w:p w14:paraId="06FAB9F5" w14:textId="0FAABCDD" w:rsidR="008A295E" w:rsidRPr="00E027BB" w:rsidRDefault="008A295E" w:rsidP="00050B3B">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八</w:t>
            </w:r>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5BBC9D9B" w14:textId="45E7041A" w:rsidR="008A295E" w:rsidRPr="00E027BB" w:rsidRDefault="008A295E" w:rsidP="008A295E">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依</w:t>
            </w:r>
            <w:proofErr w:type="gramStart"/>
            <w:r w:rsidRPr="00E027BB">
              <w:rPr>
                <w:rFonts w:ascii="標楷體" w:eastAsia="標楷體" w:hAnsi="標楷體" w:hint="eastAsia"/>
                <w:color w:val="000000" w:themeColor="text1"/>
                <w:szCs w:val="24"/>
              </w:rPr>
              <w:t>108</w:t>
            </w:r>
            <w:proofErr w:type="gramEnd"/>
            <w:r w:rsidRPr="00E027BB">
              <w:rPr>
                <w:rFonts w:ascii="標楷體" w:eastAsia="標楷體" w:hAnsi="標楷體" w:hint="eastAsia"/>
                <w:color w:val="000000" w:themeColor="text1"/>
                <w:szCs w:val="24"/>
              </w:rPr>
              <w:t>年度審計部中央政府總決算審核報告指出，除臺灣鐵路管理局持續虧損外，其餘14家國營事業皆獲有盈</w:t>
            </w:r>
            <w:r w:rsidRPr="00E027BB">
              <w:rPr>
                <w:rFonts w:ascii="標楷體" w:eastAsia="標楷體" w:hAnsi="標楷體" w:hint="eastAsia"/>
                <w:color w:val="000000" w:themeColor="text1"/>
                <w:szCs w:val="24"/>
              </w:rPr>
              <w:lastRenderedPageBreak/>
              <w:t>餘；</w:t>
            </w:r>
            <w:proofErr w:type="gramStart"/>
            <w:r w:rsidRPr="00E027BB">
              <w:rPr>
                <w:rFonts w:ascii="標楷體" w:eastAsia="標楷體" w:hAnsi="標楷體" w:hint="eastAsia"/>
                <w:color w:val="000000" w:themeColor="text1"/>
                <w:szCs w:val="24"/>
              </w:rPr>
              <w:t>惟</w:t>
            </w:r>
            <w:proofErr w:type="gramEnd"/>
            <w:r w:rsidRPr="00E027BB">
              <w:rPr>
                <w:rFonts w:ascii="標楷體" w:eastAsia="標楷體" w:hAnsi="標楷體" w:hint="eastAsia"/>
                <w:color w:val="000000" w:themeColor="text1"/>
                <w:szCs w:val="24"/>
              </w:rPr>
              <w:t>部分國營事業經營效能仍待提升或精進，其中台灣糖業股份有限公司因豬隻死亡率未降低、煉製率欠佳、銷售策略未有效執行等，經營績效欠佳；台灣中油股份有限公司非計畫性停爐頻仍、環保措施未達法規標準及工安事故接連發生；台灣電力股份有限公司長期仰賴舉債支應營運所需資金，利息負擔沈重，部分經營績效指標達成情形未如預期；台灣自來水股份有限公司給水投資報酬率呈負值，長期借款</w:t>
            </w:r>
            <w:proofErr w:type="gramStart"/>
            <w:r w:rsidRPr="00E027BB">
              <w:rPr>
                <w:rFonts w:ascii="標楷體" w:eastAsia="標楷體" w:hAnsi="標楷體" w:hint="eastAsia"/>
                <w:color w:val="000000" w:themeColor="text1"/>
                <w:szCs w:val="24"/>
              </w:rPr>
              <w:t>未償</w:t>
            </w:r>
            <w:proofErr w:type="gramEnd"/>
            <w:r w:rsidRPr="00E027BB">
              <w:rPr>
                <w:rFonts w:ascii="標楷體" w:eastAsia="標楷體" w:hAnsi="標楷體" w:hint="eastAsia"/>
                <w:color w:val="000000" w:themeColor="text1"/>
                <w:szCs w:val="24"/>
              </w:rPr>
              <w:t>餘額逐年攀升，無預警停水案件頻傳；臺灣菸酒股份有限公司各類菸酒產品銷售量連年衰退，衍生工廠人力及設備閒置；中華郵政股份有限公司郵政車輛與郵</w:t>
            </w:r>
            <w:proofErr w:type="gramStart"/>
            <w:r w:rsidRPr="00E027BB">
              <w:rPr>
                <w:rFonts w:ascii="標楷體" w:eastAsia="標楷體" w:hAnsi="標楷體" w:hint="eastAsia"/>
                <w:color w:val="000000" w:themeColor="text1"/>
                <w:szCs w:val="24"/>
              </w:rPr>
              <w:t>務</w:t>
            </w:r>
            <w:proofErr w:type="gramEnd"/>
            <w:r w:rsidRPr="00E027BB">
              <w:rPr>
                <w:rFonts w:ascii="標楷體" w:eastAsia="標楷體" w:hAnsi="標楷體" w:hint="eastAsia"/>
                <w:color w:val="000000" w:themeColor="text1"/>
                <w:szCs w:val="24"/>
              </w:rPr>
              <w:t>士之配比未盡合理，部分車輛長期閒置或低度利用等，請上述國營事業分別就其經營效能改善方案向立法院財政及相關委員會提出書面改善檢討報告。</w:t>
            </w:r>
          </w:p>
        </w:tc>
        <w:tc>
          <w:tcPr>
            <w:tcW w:w="3571" w:type="dxa"/>
            <w:tcBorders>
              <w:bottom w:val="single" w:sz="4" w:space="0" w:color="auto"/>
            </w:tcBorders>
          </w:tcPr>
          <w:p w14:paraId="6DF72696" w14:textId="6D47E383" w:rsidR="008A295E" w:rsidRPr="00E027BB" w:rsidRDefault="008A295E" w:rsidP="00050B3B">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lastRenderedPageBreak/>
              <w:t>非本基金</w:t>
            </w:r>
            <w:r w:rsidR="003F57E9">
              <w:rPr>
                <w:rFonts w:ascii="標楷體" w:eastAsia="標楷體" w:hAnsi="標楷體" w:hint="eastAsia"/>
                <w:color w:val="000000" w:themeColor="text1"/>
                <w:szCs w:val="24"/>
              </w:rPr>
              <w:t>主管業務</w:t>
            </w:r>
            <w:r w:rsidRPr="00E027BB">
              <w:rPr>
                <w:rFonts w:ascii="標楷體" w:eastAsia="標楷體" w:hAnsi="標楷體" w:hint="eastAsia"/>
                <w:color w:val="000000" w:themeColor="text1"/>
                <w:szCs w:val="24"/>
              </w:rPr>
              <w:t>。</w:t>
            </w:r>
          </w:p>
        </w:tc>
      </w:tr>
      <w:tr w:rsidR="008A295E" w:rsidRPr="00E027BB" w14:paraId="0C4147AD" w14:textId="77777777" w:rsidTr="00F73A33">
        <w:trPr>
          <w:jc w:val="center"/>
        </w:trPr>
        <w:tc>
          <w:tcPr>
            <w:tcW w:w="993" w:type="dxa"/>
            <w:tcBorders>
              <w:bottom w:val="single" w:sz="4" w:space="0" w:color="auto"/>
            </w:tcBorders>
          </w:tcPr>
          <w:p w14:paraId="0D6F5BE4" w14:textId="60D15BB1" w:rsidR="008A295E" w:rsidRPr="00E027BB" w:rsidRDefault="008A295E" w:rsidP="008A295E">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九</w:t>
            </w:r>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0425001D" w14:textId="3F66F441" w:rsidR="008A295E" w:rsidRPr="00E027BB" w:rsidRDefault="006706D8" w:rsidP="006706D8">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依預算法第88條第1項規定略</w:t>
            </w:r>
            <w:proofErr w:type="gramStart"/>
            <w:r w:rsidRPr="00E027BB">
              <w:rPr>
                <w:rFonts w:ascii="標楷體" w:eastAsia="標楷體" w:hAnsi="標楷體" w:hint="eastAsia"/>
                <w:color w:val="000000" w:themeColor="text1"/>
                <w:szCs w:val="24"/>
              </w:rPr>
              <w:t>以</w:t>
            </w:r>
            <w:proofErr w:type="gramEnd"/>
            <w:r w:rsidRPr="00E027BB">
              <w:rPr>
                <w:rFonts w:ascii="標楷體" w:eastAsia="標楷體" w:hAnsi="標楷體" w:hint="eastAsia"/>
                <w:color w:val="000000" w:themeColor="text1"/>
                <w:szCs w:val="24"/>
              </w:rPr>
              <w:t>，附屬單位預算之執行，如因經營環境發生重大變遷或正常業務之確實需要，報經行政院核准者，得先行辦理；但其中有關固定資產之建設改良擴充及資金之轉投資、資產之變賣及長期債務之舉借償還，仍應補辦預算；且非營業基金每筆數額1億元以上者，應送立法院備查。惟</w:t>
            </w:r>
            <w:proofErr w:type="gramStart"/>
            <w:r w:rsidRPr="00E027BB">
              <w:rPr>
                <w:rFonts w:ascii="標楷體" w:eastAsia="標楷體" w:hAnsi="標楷體" w:hint="eastAsia"/>
                <w:color w:val="000000" w:themeColor="text1"/>
                <w:szCs w:val="24"/>
              </w:rPr>
              <w:t>110</w:t>
            </w:r>
            <w:proofErr w:type="gramEnd"/>
            <w:r w:rsidRPr="00E027BB">
              <w:rPr>
                <w:rFonts w:ascii="標楷體" w:eastAsia="標楷體" w:hAnsi="標楷體" w:hint="eastAsia"/>
                <w:color w:val="000000" w:themeColor="text1"/>
                <w:szCs w:val="24"/>
              </w:rPr>
              <w:t>年度預算案中，作業基金與特別收入基金編列補辦預算者計12項，其中超逾1億元者僅國防部主管國軍生產及服務作業基金1.97億元與教育部主管國立大學校院校務基金5.24億元（合計），而1</w:t>
            </w:r>
            <w:proofErr w:type="gramStart"/>
            <w:r w:rsidRPr="00E027BB">
              <w:rPr>
                <w:rFonts w:ascii="標楷體" w:eastAsia="標楷體" w:hAnsi="標楷體" w:hint="eastAsia"/>
                <w:color w:val="000000" w:themeColor="text1"/>
                <w:szCs w:val="24"/>
              </w:rPr>
              <w:t>千</w:t>
            </w:r>
            <w:proofErr w:type="gramEnd"/>
            <w:r w:rsidRPr="00E027BB">
              <w:rPr>
                <w:rFonts w:ascii="標楷體" w:eastAsia="標楷體" w:hAnsi="標楷體" w:hint="eastAsia"/>
                <w:color w:val="000000" w:themeColor="text1"/>
                <w:szCs w:val="24"/>
              </w:rPr>
              <w:t>萬元以上未達1億元者有9項，且近年度1</w:t>
            </w:r>
            <w:proofErr w:type="gramStart"/>
            <w:r w:rsidRPr="00E027BB">
              <w:rPr>
                <w:rFonts w:ascii="標楷體" w:eastAsia="標楷體" w:hAnsi="標楷體" w:hint="eastAsia"/>
                <w:color w:val="000000" w:themeColor="text1"/>
                <w:szCs w:val="24"/>
              </w:rPr>
              <w:t>千</w:t>
            </w:r>
            <w:proofErr w:type="gramEnd"/>
            <w:r w:rsidRPr="00E027BB">
              <w:rPr>
                <w:rFonts w:ascii="標楷體" w:eastAsia="標楷體" w:hAnsi="標楷體" w:hint="eastAsia"/>
                <w:color w:val="000000" w:themeColor="text1"/>
                <w:szCs w:val="24"/>
              </w:rPr>
              <w:t>萬元以上未達1億元之先行辦理項目仍多，然作業基金與特別收入基金係因正常業務實需等法令許可而先行辦理，惟送立法院備查數額以1億元為區分標準，是否偏高而未充分呈現先行辦理情況，爰請行政院適時予以檢討調整妥適的區分標準。</w:t>
            </w:r>
          </w:p>
        </w:tc>
        <w:tc>
          <w:tcPr>
            <w:tcW w:w="3571" w:type="dxa"/>
            <w:tcBorders>
              <w:bottom w:val="single" w:sz="4" w:space="0" w:color="auto"/>
            </w:tcBorders>
          </w:tcPr>
          <w:p w14:paraId="1A821A8D" w14:textId="0A2ABE8D" w:rsidR="008A295E" w:rsidRPr="00E027BB" w:rsidRDefault="006706D8" w:rsidP="008A295E">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非本基金</w:t>
            </w:r>
            <w:r w:rsidR="003F57E9">
              <w:rPr>
                <w:rFonts w:ascii="標楷體" w:eastAsia="標楷體" w:hAnsi="標楷體" w:hint="eastAsia"/>
                <w:color w:val="000000" w:themeColor="text1"/>
                <w:szCs w:val="24"/>
              </w:rPr>
              <w:t>主管業務</w:t>
            </w:r>
            <w:r w:rsidRPr="00E027BB">
              <w:rPr>
                <w:rFonts w:ascii="標楷體" w:eastAsia="標楷體" w:hAnsi="標楷體" w:hint="eastAsia"/>
                <w:color w:val="000000" w:themeColor="text1"/>
                <w:szCs w:val="24"/>
              </w:rPr>
              <w:t>。</w:t>
            </w:r>
          </w:p>
        </w:tc>
      </w:tr>
      <w:tr w:rsidR="008A5600" w:rsidRPr="00E027BB" w14:paraId="114A1434" w14:textId="77777777" w:rsidTr="00F73A33">
        <w:trPr>
          <w:jc w:val="center"/>
        </w:trPr>
        <w:tc>
          <w:tcPr>
            <w:tcW w:w="993" w:type="dxa"/>
            <w:tcBorders>
              <w:bottom w:val="single" w:sz="4" w:space="0" w:color="auto"/>
            </w:tcBorders>
          </w:tcPr>
          <w:p w14:paraId="25F57F99" w14:textId="4D49C32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十</w:t>
            </w:r>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562CE493" w14:textId="0D3F1D01" w:rsidR="008A5600" w:rsidRPr="00E027BB" w:rsidRDefault="008A5600" w:rsidP="008A5600">
            <w:pPr>
              <w:jc w:val="both"/>
              <w:rPr>
                <w:rFonts w:ascii="標楷體" w:eastAsia="標楷體" w:hAnsi="標楷體"/>
                <w:color w:val="000000" w:themeColor="text1"/>
                <w:szCs w:val="24"/>
              </w:rPr>
            </w:pPr>
            <w:proofErr w:type="gramStart"/>
            <w:r w:rsidRPr="00E027BB">
              <w:rPr>
                <w:rFonts w:ascii="標楷體" w:eastAsia="標楷體" w:hAnsi="標楷體" w:hint="eastAsia"/>
                <w:color w:val="000000" w:themeColor="text1"/>
                <w:szCs w:val="24"/>
              </w:rPr>
              <w:t>110</w:t>
            </w:r>
            <w:proofErr w:type="gramEnd"/>
            <w:r w:rsidRPr="00E027BB">
              <w:rPr>
                <w:rFonts w:ascii="標楷體" w:eastAsia="標楷體" w:hAnsi="標楷體" w:hint="eastAsia"/>
                <w:color w:val="000000" w:themeColor="text1"/>
                <w:szCs w:val="24"/>
              </w:rPr>
              <w:t>年度中央政府總預算案編製附屬單位預算之非營業特種基金計220單位（含分預算118單位），其業務總支出（含基金用途）編列2兆9,053億元，達中央政府歲出總額之134.41%；按立法院對於非營業特種基金數目龐雜議題，向來多所關注，並曾作成應檢討整</w:t>
            </w:r>
            <w:proofErr w:type="gramStart"/>
            <w:r w:rsidRPr="00E027BB">
              <w:rPr>
                <w:rFonts w:ascii="標楷體" w:eastAsia="標楷體" w:hAnsi="標楷體" w:hint="eastAsia"/>
                <w:color w:val="000000" w:themeColor="text1"/>
                <w:szCs w:val="24"/>
              </w:rPr>
              <w:t>併</w:t>
            </w:r>
            <w:proofErr w:type="gramEnd"/>
            <w:r w:rsidRPr="00E027BB">
              <w:rPr>
                <w:rFonts w:ascii="標楷體" w:eastAsia="標楷體" w:hAnsi="標楷體" w:hint="eastAsia"/>
                <w:color w:val="000000" w:themeColor="text1"/>
                <w:szCs w:val="24"/>
              </w:rPr>
              <w:t>及裁撤等相關決議，惟</w:t>
            </w:r>
            <w:proofErr w:type="gramStart"/>
            <w:r w:rsidRPr="00E027BB">
              <w:rPr>
                <w:rFonts w:ascii="標楷體" w:eastAsia="標楷體" w:hAnsi="標楷體" w:hint="eastAsia"/>
                <w:color w:val="000000" w:themeColor="text1"/>
                <w:szCs w:val="24"/>
              </w:rPr>
              <w:t>11</w:t>
            </w:r>
            <w:proofErr w:type="gramEnd"/>
            <w:r w:rsidRPr="00E027BB">
              <w:rPr>
                <w:rFonts w:ascii="標楷體" w:eastAsia="標楷體" w:hAnsi="標楷體" w:hint="eastAsia"/>
                <w:color w:val="000000" w:themeColor="text1"/>
                <w:szCs w:val="24"/>
              </w:rPr>
              <w:t>0年度更增加18單位，顯見行政院及各部會</w:t>
            </w:r>
            <w:r w:rsidRPr="00E027BB">
              <w:rPr>
                <w:rFonts w:ascii="標楷體" w:eastAsia="標楷體" w:hAnsi="標楷體" w:hint="eastAsia"/>
                <w:color w:val="000000" w:themeColor="text1"/>
                <w:szCs w:val="24"/>
              </w:rPr>
              <w:lastRenderedPageBreak/>
              <w:t>針對非營業特種基金存續與整併問題之檢討，未盡積極，爰請行政院於3個月內向立法院財政委員會提出專案報告。</w:t>
            </w:r>
          </w:p>
        </w:tc>
        <w:tc>
          <w:tcPr>
            <w:tcW w:w="3571" w:type="dxa"/>
            <w:tcBorders>
              <w:bottom w:val="single" w:sz="4" w:space="0" w:color="auto"/>
            </w:tcBorders>
          </w:tcPr>
          <w:p w14:paraId="1349CCFF" w14:textId="45F8AB22" w:rsidR="008A5600" w:rsidRPr="00E027BB" w:rsidRDefault="008A5600" w:rsidP="008A5600">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lastRenderedPageBreak/>
              <w:t>非本基金</w:t>
            </w:r>
            <w:r w:rsidR="003F57E9">
              <w:rPr>
                <w:rFonts w:ascii="標楷體" w:eastAsia="標楷體" w:hAnsi="標楷體" w:hint="eastAsia"/>
                <w:color w:val="000000" w:themeColor="text1"/>
                <w:szCs w:val="24"/>
              </w:rPr>
              <w:t>主管業務</w:t>
            </w:r>
            <w:r w:rsidRPr="00E027BB">
              <w:rPr>
                <w:rFonts w:ascii="標楷體" w:eastAsia="標楷體" w:hAnsi="標楷體" w:hint="eastAsia"/>
                <w:color w:val="000000" w:themeColor="text1"/>
                <w:szCs w:val="24"/>
              </w:rPr>
              <w:t>。</w:t>
            </w:r>
          </w:p>
        </w:tc>
      </w:tr>
      <w:tr w:rsidR="008A5600" w:rsidRPr="00E027BB" w14:paraId="627FF772" w14:textId="77777777" w:rsidTr="00F73A33">
        <w:trPr>
          <w:jc w:val="center"/>
        </w:trPr>
        <w:tc>
          <w:tcPr>
            <w:tcW w:w="993" w:type="dxa"/>
            <w:tcBorders>
              <w:bottom w:val="single" w:sz="4" w:space="0" w:color="auto"/>
            </w:tcBorders>
          </w:tcPr>
          <w:p w14:paraId="034F22BB" w14:textId="6FFF1CCD" w:rsidR="008A5600"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十一</w:t>
            </w:r>
            <w:r w:rsidRPr="00E027BB">
              <w:rPr>
                <w:rFonts w:ascii="標楷體" w:eastAsia="標楷體" w:hAnsi="標楷體"/>
                <w:color w:val="000000" w:themeColor="text1"/>
                <w:szCs w:val="24"/>
              </w:rPr>
              <w:t>)</w:t>
            </w:r>
          </w:p>
          <w:p w14:paraId="767E3FAB" w14:textId="6244C53A" w:rsidR="008A5600" w:rsidRPr="00E027BB" w:rsidRDefault="008A5600" w:rsidP="008A5600">
            <w:pPr>
              <w:rPr>
                <w:rFonts w:ascii="標楷體" w:eastAsia="標楷體" w:hAnsi="標楷體"/>
                <w:color w:val="000000" w:themeColor="text1"/>
                <w:szCs w:val="24"/>
              </w:rPr>
            </w:pPr>
          </w:p>
        </w:tc>
        <w:tc>
          <w:tcPr>
            <w:tcW w:w="6103" w:type="dxa"/>
            <w:tcBorders>
              <w:bottom w:val="single" w:sz="4" w:space="0" w:color="auto"/>
            </w:tcBorders>
            <w:vAlign w:val="center"/>
          </w:tcPr>
          <w:p w14:paraId="645D8BDD" w14:textId="752CC517" w:rsidR="008A5600" w:rsidRPr="00E027BB" w:rsidRDefault="008A5600" w:rsidP="008A5600">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中央銀行肩負執行政府貨幣政策、維護物價與金融穩定之職責，然物價是否穩定，需仰賴行政院主計總處統計之物價指數。</w:t>
            </w:r>
            <w:proofErr w:type="gramStart"/>
            <w:r w:rsidRPr="00E027BB">
              <w:rPr>
                <w:rFonts w:ascii="標楷體" w:eastAsia="標楷體" w:hAnsi="標楷體" w:hint="eastAsia"/>
                <w:color w:val="000000" w:themeColor="text1"/>
                <w:szCs w:val="24"/>
              </w:rPr>
              <w:t>然查行政院</w:t>
            </w:r>
            <w:proofErr w:type="gramEnd"/>
            <w:r w:rsidRPr="00E027BB">
              <w:rPr>
                <w:rFonts w:ascii="標楷體" w:eastAsia="標楷體" w:hAnsi="標楷體" w:hint="eastAsia"/>
                <w:color w:val="000000" w:themeColor="text1"/>
                <w:szCs w:val="24"/>
              </w:rPr>
              <w:t>主計總處之物價指數，最大之組成為房屋租金指數，權重接近15%，其仰賴1,200個固定租屋樣本，未能有效反映租金行情變化，低估租金成長，導致台灣物價指數長期失真，呈現</w:t>
            </w:r>
            <w:proofErr w:type="gramStart"/>
            <w:r w:rsidRPr="00E027BB">
              <w:rPr>
                <w:rFonts w:ascii="標楷體" w:eastAsia="標楷體" w:hAnsi="標楷體" w:hint="eastAsia"/>
                <w:color w:val="000000" w:themeColor="text1"/>
                <w:szCs w:val="24"/>
              </w:rPr>
              <w:t>低度通</w:t>
            </w:r>
            <w:proofErr w:type="gramEnd"/>
            <w:r w:rsidRPr="00E027BB">
              <w:rPr>
                <w:rFonts w:ascii="標楷體" w:eastAsia="標楷體" w:hAnsi="標楷體" w:hint="eastAsia"/>
                <w:color w:val="000000" w:themeColor="text1"/>
                <w:szCs w:val="24"/>
              </w:rPr>
              <w:t>膨之假象，長年為專家學者所詬病。</w:t>
            </w:r>
            <w:proofErr w:type="gramStart"/>
            <w:r w:rsidRPr="00E027BB">
              <w:rPr>
                <w:rFonts w:ascii="標楷體" w:eastAsia="標楷體" w:hAnsi="標楷體" w:hint="eastAsia"/>
                <w:color w:val="000000" w:themeColor="text1"/>
                <w:szCs w:val="24"/>
              </w:rPr>
              <w:t>爰</w:t>
            </w:r>
            <w:proofErr w:type="gramEnd"/>
            <w:r w:rsidRPr="00E027BB">
              <w:rPr>
                <w:rFonts w:ascii="標楷體" w:eastAsia="標楷體" w:hAnsi="標楷體" w:hint="eastAsia"/>
                <w:color w:val="000000" w:themeColor="text1"/>
                <w:szCs w:val="24"/>
              </w:rPr>
              <w:t>要求由行政院主計總處會同專家及其他政府部門針對房屋租金指數提出策進作為。</w:t>
            </w:r>
          </w:p>
        </w:tc>
        <w:tc>
          <w:tcPr>
            <w:tcW w:w="3571" w:type="dxa"/>
            <w:tcBorders>
              <w:bottom w:val="single" w:sz="4" w:space="0" w:color="auto"/>
            </w:tcBorders>
          </w:tcPr>
          <w:p w14:paraId="73CB8A27" w14:textId="35C8D90F" w:rsidR="008A5600" w:rsidRPr="00E027BB" w:rsidRDefault="008A5600" w:rsidP="008A5600">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非本基金</w:t>
            </w:r>
            <w:r w:rsidR="003F57E9">
              <w:rPr>
                <w:rFonts w:ascii="標楷體" w:eastAsia="標楷體" w:hAnsi="標楷體" w:hint="eastAsia"/>
                <w:color w:val="000000" w:themeColor="text1"/>
                <w:szCs w:val="24"/>
              </w:rPr>
              <w:t>主管業務</w:t>
            </w:r>
            <w:r w:rsidRPr="00E027BB">
              <w:rPr>
                <w:rFonts w:ascii="標楷體" w:eastAsia="標楷體" w:hAnsi="標楷體" w:hint="eastAsia"/>
                <w:color w:val="000000" w:themeColor="text1"/>
                <w:szCs w:val="24"/>
              </w:rPr>
              <w:t>。</w:t>
            </w:r>
          </w:p>
        </w:tc>
      </w:tr>
      <w:tr w:rsidR="008A5600" w:rsidRPr="00E027BB" w14:paraId="72845AB8" w14:textId="77777777" w:rsidTr="00F73A33">
        <w:trPr>
          <w:jc w:val="center"/>
        </w:trPr>
        <w:tc>
          <w:tcPr>
            <w:tcW w:w="993" w:type="dxa"/>
            <w:tcBorders>
              <w:bottom w:val="single" w:sz="4" w:space="0" w:color="auto"/>
            </w:tcBorders>
            <w:vAlign w:val="center"/>
          </w:tcPr>
          <w:p w14:paraId="44FF5A65" w14:textId="77777777" w:rsidR="008A5600" w:rsidRPr="00E027BB" w:rsidRDefault="008A5600" w:rsidP="008A5600">
            <w:pPr>
              <w:jc w:val="center"/>
              <w:rPr>
                <w:rFonts w:ascii="標楷體" w:eastAsia="標楷體" w:hAnsi="標楷體"/>
                <w:color w:val="000000" w:themeColor="text1"/>
                <w:szCs w:val="24"/>
              </w:rPr>
            </w:pPr>
          </w:p>
        </w:tc>
        <w:tc>
          <w:tcPr>
            <w:tcW w:w="6103" w:type="dxa"/>
            <w:tcBorders>
              <w:bottom w:val="single" w:sz="4" w:space="0" w:color="auto"/>
            </w:tcBorders>
            <w:vAlign w:val="center"/>
          </w:tcPr>
          <w:p w14:paraId="133BB607" w14:textId="6CD6F5D3" w:rsidR="008A5600" w:rsidRPr="00782CD3" w:rsidRDefault="00F13B1B" w:rsidP="008A5600">
            <w:pPr>
              <w:jc w:val="both"/>
              <w:rPr>
                <w:rFonts w:ascii="標楷體" w:eastAsia="標楷體" w:hAnsi="標楷體"/>
                <w:b/>
                <w:color w:val="000000" w:themeColor="text1"/>
                <w:szCs w:val="24"/>
                <w:lang w:eastAsia="zh-HK"/>
              </w:rPr>
            </w:pPr>
            <w:r>
              <w:rPr>
                <w:rFonts w:ascii="標楷體" w:eastAsia="標楷體" w:hAnsi="標楷體" w:hint="eastAsia"/>
                <w:b/>
                <w:color w:val="000000" w:themeColor="text1"/>
                <w:szCs w:val="24"/>
                <w:lang w:eastAsia="zh-HK"/>
              </w:rPr>
              <w:t>二</w:t>
            </w:r>
            <w:r w:rsidR="008A5600" w:rsidRPr="00782CD3">
              <w:rPr>
                <w:rFonts w:ascii="標楷體" w:eastAsia="標楷體" w:hAnsi="標楷體" w:hint="eastAsia"/>
                <w:b/>
                <w:color w:val="000000" w:themeColor="text1"/>
                <w:szCs w:val="24"/>
                <w:lang w:eastAsia="zh-HK"/>
              </w:rPr>
              <w:t>、</w:t>
            </w:r>
            <w:r>
              <w:rPr>
                <w:rFonts w:ascii="標楷體" w:eastAsia="標楷體" w:hAnsi="標楷體" w:hint="eastAsia"/>
                <w:b/>
                <w:color w:val="000000" w:themeColor="text1"/>
                <w:szCs w:val="24"/>
                <w:lang w:eastAsia="zh-HK"/>
              </w:rPr>
              <w:t>社會福利及衛生環境委員會審查決議部分：</w:t>
            </w:r>
          </w:p>
        </w:tc>
        <w:tc>
          <w:tcPr>
            <w:tcW w:w="3571" w:type="dxa"/>
            <w:tcBorders>
              <w:bottom w:val="single" w:sz="4" w:space="0" w:color="auto"/>
            </w:tcBorders>
          </w:tcPr>
          <w:p w14:paraId="74C2DC25" w14:textId="77777777" w:rsidR="008A5600" w:rsidRPr="00E027BB" w:rsidRDefault="008A5600" w:rsidP="008A5600">
            <w:pPr>
              <w:jc w:val="both"/>
              <w:rPr>
                <w:rFonts w:ascii="標楷體" w:eastAsia="標楷體" w:hAnsi="標楷體"/>
                <w:color w:val="000000" w:themeColor="text1"/>
                <w:szCs w:val="24"/>
              </w:rPr>
            </w:pPr>
          </w:p>
        </w:tc>
      </w:tr>
      <w:tr w:rsidR="008A5600" w:rsidRPr="00E027BB" w14:paraId="105E8A7F" w14:textId="77777777" w:rsidTr="00F73A33">
        <w:trPr>
          <w:jc w:val="center"/>
        </w:trPr>
        <w:tc>
          <w:tcPr>
            <w:tcW w:w="993" w:type="dxa"/>
            <w:tcBorders>
              <w:bottom w:val="single" w:sz="4" w:space="0" w:color="auto"/>
            </w:tcBorders>
          </w:tcPr>
          <w:p w14:paraId="2E088161" w14:textId="7777777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proofErr w:type="gramStart"/>
            <w:r w:rsidRPr="00E027BB">
              <w:rPr>
                <w:rFonts w:ascii="標楷體" w:eastAsia="標楷體" w:hAnsi="標楷體"/>
                <w:color w:val="000000" w:themeColor="text1"/>
                <w:szCs w:val="24"/>
              </w:rPr>
              <w:t>一</w:t>
            </w:r>
            <w:proofErr w:type="gramEnd"/>
            <w:r w:rsidRPr="00E027BB">
              <w:rPr>
                <w:rFonts w:ascii="標楷體" w:eastAsia="標楷體" w:hAnsi="標楷體"/>
                <w:color w:val="000000" w:themeColor="text1"/>
                <w:szCs w:val="24"/>
              </w:rPr>
              <w:t>)</w:t>
            </w:r>
          </w:p>
        </w:tc>
        <w:tc>
          <w:tcPr>
            <w:tcW w:w="6103" w:type="dxa"/>
            <w:tcBorders>
              <w:top w:val="single" w:sz="2" w:space="0" w:color="auto"/>
              <w:left w:val="single" w:sz="2" w:space="0" w:color="auto"/>
              <w:bottom w:val="single" w:sz="2" w:space="0" w:color="auto"/>
              <w:right w:val="single" w:sz="2" w:space="0" w:color="auto"/>
            </w:tcBorders>
          </w:tcPr>
          <w:p w14:paraId="175837EA" w14:textId="77777777" w:rsidR="008A5600" w:rsidRPr="00E027BB" w:rsidRDefault="008A5600" w:rsidP="008A5600">
            <w:pPr>
              <w:spacing w:line="350" w:lineRule="exact"/>
              <w:ind w:left="2"/>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110 年度勞工保險局作業基金「職業災害勞工保護」預算編列6 億</w:t>
            </w:r>
            <w:proofErr w:type="gramStart"/>
            <w:r w:rsidRPr="00E027BB">
              <w:rPr>
                <w:rFonts w:ascii="標楷體" w:eastAsia="標楷體" w:hAnsi="標楷體" w:hint="eastAsia"/>
                <w:color w:val="000000" w:themeColor="text1"/>
                <w:szCs w:val="24"/>
              </w:rPr>
              <w:t>2</w:t>
            </w:r>
            <w:proofErr w:type="gramEnd"/>
            <w:r w:rsidRPr="00E027BB">
              <w:rPr>
                <w:rFonts w:ascii="標楷體" w:eastAsia="標楷體" w:hAnsi="標楷體" w:hint="eastAsia"/>
                <w:color w:val="000000" w:themeColor="text1"/>
                <w:szCs w:val="24"/>
              </w:rPr>
              <w:t>,769萬7 千元，較109 年預算數5 億6,223 萬2 千元大幅成長11.6438%，然決算數僅有5 億3,453 萬4 千元。其中「職業災害預防與補助」編列3 億</w:t>
            </w:r>
            <w:proofErr w:type="gramStart"/>
            <w:r w:rsidRPr="00E027BB">
              <w:rPr>
                <w:rFonts w:ascii="標楷體" w:eastAsia="標楷體" w:hAnsi="標楷體" w:hint="eastAsia"/>
                <w:color w:val="000000" w:themeColor="text1"/>
                <w:szCs w:val="24"/>
              </w:rPr>
              <w:t>7</w:t>
            </w:r>
            <w:proofErr w:type="gramEnd"/>
            <w:r w:rsidRPr="00E027BB">
              <w:rPr>
                <w:rFonts w:ascii="標楷體" w:eastAsia="標楷體" w:hAnsi="標楷體" w:hint="eastAsia"/>
                <w:color w:val="000000" w:themeColor="text1"/>
                <w:szCs w:val="24"/>
              </w:rPr>
              <w:t>,700 餘萬元，較109 年成長近6,000 萬。因勞保基金短</w:t>
            </w:r>
            <w:proofErr w:type="gramStart"/>
            <w:r w:rsidRPr="00E027BB">
              <w:rPr>
                <w:rFonts w:ascii="標楷體" w:eastAsia="標楷體" w:hAnsi="標楷體" w:hint="eastAsia"/>
                <w:color w:val="000000" w:themeColor="text1"/>
                <w:szCs w:val="24"/>
              </w:rPr>
              <w:t>絀</w:t>
            </w:r>
            <w:proofErr w:type="gramEnd"/>
            <w:r w:rsidRPr="00E027BB">
              <w:rPr>
                <w:rFonts w:ascii="標楷體" w:eastAsia="標楷體" w:hAnsi="標楷體" w:hint="eastAsia"/>
                <w:color w:val="000000" w:themeColor="text1"/>
                <w:szCs w:val="24"/>
              </w:rPr>
              <w:t>，其中「建構職業健康專業量能發展網絡，強化職場新興危害及高危害物質健康防護」編列3,000 萬元。</w:t>
            </w:r>
            <w:proofErr w:type="gramStart"/>
            <w:r w:rsidRPr="00E027BB">
              <w:rPr>
                <w:rFonts w:ascii="標楷體" w:eastAsia="標楷體" w:hAnsi="標楷體" w:hint="eastAsia"/>
                <w:color w:val="000000" w:themeColor="text1"/>
                <w:szCs w:val="24"/>
              </w:rPr>
              <w:t>惟查勞動</w:t>
            </w:r>
            <w:proofErr w:type="gramEnd"/>
            <w:r w:rsidRPr="00E027BB">
              <w:rPr>
                <w:rFonts w:ascii="標楷體" w:eastAsia="標楷體" w:hAnsi="標楷體" w:hint="eastAsia"/>
                <w:color w:val="000000" w:themeColor="text1"/>
                <w:szCs w:val="24"/>
              </w:rPr>
              <w:t>部職業</w:t>
            </w:r>
            <w:proofErr w:type="gramStart"/>
            <w:r w:rsidRPr="00E027BB">
              <w:rPr>
                <w:rFonts w:ascii="標楷體" w:eastAsia="標楷體" w:hAnsi="標楷體" w:hint="eastAsia"/>
                <w:color w:val="000000" w:themeColor="text1"/>
                <w:szCs w:val="24"/>
              </w:rPr>
              <w:t>安全衛生</w:t>
            </w:r>
            <w:proofErr w:type="gramEnd"/>
            <w:r w:rsidRPr="00E027BB">
              <w:rPr>
                <w:rFonts w:ascii="標楷體" w:eastAsia="標楷體" w:hAnsi="標楷體" w:hint="eastAsia"/>
                <w:color w:val="000000" w:themeColor="text1"/>
                <w:szCs w:val="24"/>
              </w:rPr>
              <w:t>署公務預算中業編列推行勞工健康服務制度、辦理工作疾病預防、勞工健康保護推廣</w:t>
            </w:r>
            <w:proofErr w:type="gramStart"/>
            <w:r w:rsidRPr="00E027BB">
              <w:rPr>
                <w:rFonts w:ascii="標楷體" w:eastAsia="標楷體" w:hAnsi="標楷體" w:hint="eastAsia"/>
                <w:color w:val="000000" w:themeColor="text1"/>
                <w:szCs w:val="24"/>
              </w:rPr>
              <w:t>等均係重</w:t>
            </w:r>
            <w:proofErr w:type="gramEnd"/>
            <w:r w:rsidRPr="00E027BB">
              <w:rPr>
                <w:rFonts w:ascii="標楷體" w:eastAsia="標楷體" w:hAnsi="標楷體" w:hint="eastAsia"/>
                <w:color w:val="000000" w:themeColor="text1"/>
                <w:szCs w:val="24"/>
              </w:rPr>
              <w:t>複編列，爰請</w:t>
            </w:r>
            <w:proofErr w:type="gramStart"/>
            <w:r w:rsidRPr="00E027BB">
              <w:rPr>
                <w:rFonts w:ascii="標楷體" w:eastAsia="標楷體" w:hAnsi="標楷體" w:hint="eastAsia"/>
                <w:color w:val="000000" w:themeColor="text1"/>
                <w:szCs w:val="24"/>
              </w:rPr>
              <w:t>勞動部向立法</w:t>
            </w:r>
            <w:proofErr w:type="gramEnd"/>
            <w:r w:rsidRPr="00E027BB">
              <w:rPr>
                <w:rFonts w:ascii="標楷體" w:eastAsia="標楷體" w:hAnsi="標楷體" w:hint="eastAsia"/>
                <w:color w:val="000000" w:themeColor="text1"/>
                <w:szCs w:val="24"/>
              </w:rPr>
              <w:t>院社會福利及衛生環境委員會提出書面報告。</w:t>
            </w:r>
          </w:p>
        </w:tc>
        <w:tc>
          <w:tcPr>
            <w:tcW w:w="3571" w:type="dxa"/>
            <w:tcBorders>
              <w:top w:val="single" w:sz="2" w:space="0" w:color="auto"/>
              <w:left w:val="single" w:sz="2" w:space="0" w:color="auto"/>
              <w:bottom w:val="single" w:sz="2" w:space="0" w:color="auto"/>
              <w:right w:val="single" w:sz="2" w:space="0" w:color="auto"/>
            </w:tcBorders>
          </w:tcPr>
          <w:p w14:paraId="3FB52C42" w14:textId="77777777" w:rsidR="008A5600" w:rsidRDefault="008A5600" w:rsidP="008A5600">
            <w:pPr>
              <w:pStyle w:val="a8"/>
              <w:numPr>
                <w:ilvl w:val="0"/>
                <w:numId w:val="70"/>
              </w:numPr>
              <w:spacing w:line="35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基於近年來國際勞工組織、歐盟、英、美、日等，均積極推動新型態職場危害預防與高危害物質健康防護，同時為提升我國職業衛生及健康專業能量，並降低相關勞工保險傷病給付，</w:t>
            </w:r>
            <w:proofErr w:type="gramStart"/>
            <w:r w:rsidRPr="00E027BB">
              <w:rPr>
                <w:rFonts w:ascii="標楷體" w:eastAsia="標楷體" w:hAnsi="標楷體" w:hint="eastAsia"/>
                <w:color w:val="000000" w:themeColor="text1"/>
                <w:szCs w:val="24"/>
              </w:rPr>
              <w:t>爰</w:t>
            </w:r>
            <w:proofErr w:type="gramEnd"/>
            <w:r w:rsidRPr="00E027BB">
              <w:rPr>
                <w:rFonts w:ascii="標楷體" w:eastAsia="標楷體" w:hAnsi="標楷體" w:hint="eastAsia"/>
                <w:color w:val="000000" w:themeColor="text1"/>
                <w:szCs w:val="24"/>
              </w:rPr>
              <w:t>於110 年度推動「建構職業健康專業量能發展網絡，強化職場新興危害及高危害物質健康防護」計畫，於新興勞動模式、族群、新型態之職業健康危害(如推動職業性癌症預防、新興行業之職場危害與預防等知能提升計畫)執行資源整合、宣導、推廣、輔導及訓練等不涉及公權力面向之相關業務，至公務預算係為研擬、推動及督導職業衛生健康政策、法規制度及公權力行使所編列(如作業環境監測機構、廠場化學品</w:t>
            </w:r>
            <w:r w:rsidRPr="00E027BB">
              <w:rPr>
                <w:rFonts w:ascii="標楷體" w:eastAsia="標楷體" w:hAnsi="標楷體" w:hint="eastAsia"/>
                <w:color w:val="000000" w:themeColor="text1"/>
                <w:szCs w:val="24"/>
              </w:rPr>
              <w:lastRenderedPageBreak/>
              <w:t>與認可醫療機構之管理、勞工健康服務醫護人員實務知能提升及相關法令指引之研修等)，且兩者推動工作項目不同，並未有重複編列之情事。</w:t>
            </w:r>
          </w:p>
          <w:p w14:paraId="2E65BF09" w14:textId="25675A1C" w:rsidR="008A5600" w:rsidRPr="001A507C" w:rsidRDefault="008A5600" w:rsidP="008A5600">
            <w:pPr>
              <w:pStyle w:val="a8"/>
              <w:numPr>
                <w:ilvl w:val="0"/>
                <w:numId w:val="70"/>
              </w:numPr>
              <w:spacing w:line="350" w:lineRule="exact"/>
              <w:jc w:val="both"/>
              <w:rPr>
                <w:rFonts w:ascii="標楷體" w:eastAsia="標楷體" w:hAnsi="標楷體"/>
                <w:color w:val="000000" w:themeColor="text1"/>
                <w:szCs w:val="24"/>
              </w:rPr>
            </w:pPr>
            <w:r w:rsidRPr="001A507C">
              <w:rPr>
                <w:rFonts w:ascii="標楷體" w:eastAsia="標楷體" w:hAnsi="標楷體" w:hint="eastAsia"/>
                <w:color w:val="000000" w:themeColor="text1"/>
                <w:szCs w:val="24"/>
              </w:rPr>
              <w:t>本項業於</w:t>
            </w:r>
            <w:r w:rsidRPr="001A507C">
              <w:rPr>
                <w:rFonts w:ascii="標楷體" w:eastAsia="標楷體" w:hAnsi="標楷體"/>
                <w:color w:val="000000" w:themeColor="text1"/>
                <w:szCs w:val="24"/>
              </w:rPr>
              <w:t>111</w:t>
            </w:r>
            <w:r w:rsidRPr="001A507C">
              <w:rPr>
                <w:rFonts w:ascii="標楷體" w:eastAsia="標楷體" w:hAnsi="標楷體" w:hint="eastAsia"/>
                <w:color w:val="000000" w:themeColor="text1"/>
                <w:szCs w:val="24"/>
              </w:rPr>
              <w:t>年</w:t>
            </w:r>
            <w:r w:rsidRPr="001A507C">
              <w:rPr>
                <w:rFonts w:ascii="標楷體" w:eastAsia="標楷體" w:hAnsi="標楷體"/>
                <w:color w:val="000000" w:themeColor="text1"/>
                <w:szCs w:val="24"/>
              </w:rPr>
              <w:t>3</w:t>
            </w:r>
            <w:r w:rsidRPr="001A507C">
              <w:rPr>
                <w:rFonts w:ascii="標楷體" w:eastAsia="標楷體" w:hAnsi="標楷體" w:hint="eastAsia"/>
                <w:color w:val="000000" w:themeColor="text1"/>
                <w:szCs w:val="24"/>
              </w:rPr>
              <w:t>月</w:t>
            </w:r>
            <w:r w:rsidRPr="001A507C">
              <w:rPr>
                <w:rFonts w:ascii="標楷體" w:eastAsia="標楷體" w:hAnsi="標楷體"/>
                <w:color w:val="000000" w:themeColor="text1"/>
                <w:szCs w:val="24"/>
              </w:rPr>
              <w:t>9</w:t>
            </w:r>
            <w:r w:rsidRPr="001A507C">
              <w:rPr>
                <w:rFonts w:ascii="標楷體" w:eastAsia="標楷體" w:hAnsi="標楷體" w:hint="eastAsia"/>
                <w:color w:val="000000" w:themeColor="text1"/>
                <w:szCs w:val="24"/>
              </w:rPr>
              <w:t>日以</w:t>
            </w:r>
            <w:proofErr w:type="gramStart"/>
            <w:r w:rsidRPr="001A507C">
              <w:rPr>
                <w:rFonts w:ascii="標楷體" w:eastAsia="標楷體" w:hAnsi="標楷體" w:hint="eastAsia"/>
                <w:color w:val="000000" w:themeColor="text1"/>
                <w:szCs w:val="24"/>
              </w:rPr>
              <w:t>勞職授字</w:t>
            </w:r>
            <w:proofErr w:type="gramEnd"/>
            <w:r w:rsidRPr="001A507C">
              <w:rPr>
                <w:rFonts w:ascii="標楷體" w:eastAsia="標楷體" w:hAnsi="標楷體" w:hint="eastAsia"/>
                <w:color w:val="000000" w:themeColor="text1"/>
                <w:szCs w:val="24"/>
              </w:rPr>
              <w:t>第</w:t>
            </w:r>
            <w:r w:rsidRPr="001A507C">
              <w:rPr>
                <w:rFonts w:ascii="標楷體" w:eastAsia="標楷體" w:hAnsi="標楷體"/>
                <w:color w:val="000000" w:themeColor="text1"/>
                <w:szCs w:val="24"/>
              </w:rPr>
              <w:t>1110201135</w:t>
            </w:r>
            <w:r w:rsidRPr="001A507C">
              <w:rPr>
                <w:rFonts w:ascii="標楷體" w:eastAsia="標楷體" w:hAnsi="標楷體" w:hint="eastAsia"/>
                <w:color w:val="000000" w:themeColor="text1"/>
                <w:szCs w:val="24"/>
              </w:rPr>
              <w:t>號函</w:t>
            </w:r>
            <w:r>
              <w:rPr>
                <w:rFonts w:ascii="標楷體" w:eastAsia="標楷體" w:hAnsi="標楷體" w:hint="eastAsia"/>
                <w:color w:val="000000" w:themeColor="text1"/>
                <w:szCs w:val="24"/>
              </w:rPr>
              <w:t>復</w:t>
            </w:r>
            <w:r w:rsidRPr="001A507C">
              <w:rPr>
                <w:rFonts w:ascii="標楷體" w:eastAsia="標楷體" w:hAnsi="標楷體" w:hint="eastAsia"/>
                <w:color w:val="000000" w:themeColor="text1"/>
                <w:szCs w:val="24"/>
              </w:rPr>
              <w:t>立法院社會福利及衛生環境委員會暨各委員在案。</w:t>
            </w:r>
          </w:p>
        </w:tc>
      </w:tr>
      <w:tr w:rsidR="008A5600" w:rsidRPr="00E027BB" w14:paraId="4846FA6E" w14:textId="77777777" w:rsidTr="00F73A33">
        <w:trPr>
          <w:jc w:val="center"/>
        </w:trPr>
        <w:tc>
          <w:tcPr>
            <w:tcW w:w="993" w:type="dxa"/>
            <w:tcBorders>
              <w:bottom w:val="single" w:sz="4" w:space="0" w:color="auto"/>
            </w:tcBorders>
          </w:tcPr>
          <w:p w14:paraId="15F3F5E4" w14:textId="7777777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(二)</w:t>
            </w:r>
          </w:p>
        </w:tc>
        <w:tc>
          <w:tcPr>
            <w:tcW w:w="6103" w:type="dxa"/>
            <w:tcBorders>
              <w:top w:val="single" w:sz="2" w:space="0" w:color="auto"/>
              <w:left w:val="single" w:sz="2" w:space="0" w:color="auto"/>
              <w:bottom w:val="single" w:sz="2" w:space="0" w:color="auto"/>
              <w:right w:val="single" w:sz="2" w:space="0" w:color="auto"/>
            </w:tcBorders>
          </w:tcPr>
          <w:p w14:paraId="4B2CF7CE" w14:textId="77777777" w:rsidR="008A5600" w:rsidRPr="00E027BB" w:rsidRDefault="008A5600" w:rsidP="008A5600">
            <w:pPr>
              <w:spacing w:line="35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據勞工保險統計，106 至108 年連續3 年，應計保險給付均大於應計保險費，顯見勞工保險財務缺口已常態化；為減緩財務壓力，中央政府於</w:t>
            </w:r>
            <w:proofErr w:type="gramStart"/>
            <w:r w:rsidRPr="00E027BB">
              <w:rPr>
                <w:rFonts w:ascii="標楷體" w:eastAsia="標楷體" w:hAnsi="標楷體" w:hint="eastAsia"/>
                <w:color w:val="000000" w:themeColor="text1"/>
                <w:szCs w:val="24"/>
              </w:rPr>
              <w:t>110</w:t>
            </w:r>
            <w:proofErr w:type="gramEnd"/>
            <w:r w:rsidRPr="00E027BB">
              <w:rPr>
                <w:rFonts w:ascii="標楷體" w:eastAsia="標楷體" w:hAnsi="標楷體" w:hint="eastAsia"/>
                <w:color w:val="000000" w:themeColor="text1"/>
                <w:szCs w:val="24"/>
              </w:rPr>
              <w:t>年度撥補勞工保險基金220 億元，較109 年度增加20 億元，然政府補貼非長久之計，爰請</w:t>
            </w:r>
            <w:proofErr w:type="gramStart"/>
            <w:r w:rsidRPr="00E027BB">
              <w:rPr>
                <w:rFonts w:ascii="標楷體" w:eastAsia="標楷體" w:hAnsi="標楷體" w:hint="eastAsia"/>
                <w:color w:val="000000" w:themeColor="text1"/>
                <w:szCs w:val="24"/>
              </w:rPr>
              <w:t>勞動部就勞工保</w:t>
            </w:r>
            <w:proofErr w:type="gramEnd"/>
            <w:r w:rsidRPr="00E027BB">
              <w:rPr>
                <w:rFonts w:ascii="標楷體" w:eastAsia="標楷體" w:hAnsi="標楷體" w:hint="eastAsia"/>
                <w:color w:val="000000" w:themeColor="text1"/>
                <w:szCs w:val="24"/>
              </w:rPr>
              <w:t>險基金財務失衡問題，積極就制度面研擬合理修法方案，並加強其他分基金之資金運用績效控管。</w:t>
            </w:r>
          </w:p>
        </w:tc>
        <w:tc>
          <w:tcPr>
            <w:tcW w:w="3571" w:type="dxa"/>
            <w:tcBorders>
              <w:top w:val="single" w:sz="2" w:space="0" w:color="auto"/>
              <w:left w:val="single" w:sz="2" w:space="0" w:color="auto"/>
              <w:bottom w:val="single" w:sz="2" w:space="0" w:color="auto"/>
              <w:right w:val="single" w:sz="2" w:space="0" w:color="auto"/>
            </w:tcBorders>
          </w:tcPr>
          <w:p w14:paraId="2C3544C3" w14:textId="6FDB329A" w:rsidR="008A5600" w:rsidRPr="00043045" w:rsidRDefault="008A5600" w:rsidP="008A5600">
            <w:pPr>
              <w:pStyle w:val="af8"/>
              <w:numPr>
                <w:ilvl w:val="0"/>
                <w:numId w:val="81"/>
              </w:numPr>
              <w:spacing w:line="320" w:lineRule="exact"/>
              <w:ind w:right="10" w:firstLineChars="0"/>
              <w:rPr>
                <w:rFonts w:cs="Times New Roman"/>
                <w:spacing w:val="0"/>
                <w:sz w:val="24"/>
                <w:szCs w:val="20"/>
              </w:rPr>
            </w:pPr>
            <w:r w:rsidRPr="00043045">
              <w:rPr>
                <w:rFonts w:cs="Times New Roman" w:hint="eastAsia"/>
                <w:spacing w:val="0"/>
                <w:sz w:val="24"/>
                <w:szCs w:val="20"/>
              </w:rPr>
              <w:t>為確保勞工保險制度長遠經營，</w:t>
            </w:r>
            <w:r>
              <w:rPr>
                <w:rFonts w:cs="Times New Roman" w:hint="eastAsia"/>
                <w:spacing w:val="0"/>
                <w:sz w:val="24"/>
                <w:szCs w:val="20"/>
              </w:rPr>
              <w:t>勞動</w:t>
            </w:r>
            <w:r w:rsidRPr="00043045">
              <w:rPr>
                <w:rFonts w:cs="Times New Roman" w:hint="eastAsia"/>
                <w:spacing w:val="0"/>
                <w:sz w:val="24"/>
                <w:szCs w:val="20"/>
              </w:rPr>
              <w:t>部持續參酌先進國家年金制度實施經驗，</w:t>
            </w:r>
            <w:proofErr w:type="gramStart"/>
            <w:r w:rsidRPr="00043045">
              <w:rPr>
                <w:rFonts w:cs="Times New Roman" w:hint="eastAsia"/>
                <w:spacing w:val="0"/>
                <w:sz w:val="24"/>
                <w:szCs w:val="20"/>
              </w:rPr>
              <w:t>研</w:t>
            </w:r>
            <w:proofErr w:type="gramEnd"/>
            <w:r w:rsidRPr="00043045">
              <w:rPr>
                <w:rFonts w:cs="Times New Roman" w:hint="eastAsia"/>
                <w:spacing w:val="0"/>
                <w:sz w:val="24"/>
                <w:szCs w:val="20"/>
              </w:rPr>
              <w:t>謀財務改善對策，平時亦透過加強保險審核機制、提升基金投資管理及撥補基金等措施，以協助穩定基金流量。按國外經驗，年金制度之檢討需要一定時間進行討論及溝通，</w:t>
            </w:r>
            <w:r>
              <w:rPr>
                <w:rFonts w:cs="Times New Roman" w:hint="eastAsia"/>
                <w:spacing w:val="0"/>
                <w:sz w:val="24"/>
                <w:szCs w:val="20"/>
              </w:rPr>
              <w:t>勞動</w:t>
            </w:r>
            <w:r w:rsidRPr="00043045">
              <w:rPr>
                <w:rFonts w:cs="Times New Roman" w:hint="eastAsia"/>
                <w:spacing w:val="0"/>
                <w:sz w:val="24"/>
                <w:szCs w:val="20"/>
              </w:rPr>
              <w:t>部秉持積極嚴謹之態度，</w:t>
            </w:r>
            <w:proofErr w:type="gramStart"/>
            <w:r w:rsidRPr="00043045">
              <w:rPr>
                <w:rFonts w:cs="Times New Roman" w:hint="eastAsia"/>
                <w:spacing w:val="0"/>
                <w:sz w:val="24"/>
                <w:szCs w:val="20"/>
              </w:rPr>
              <w:t>賡</w:t>
            </w:r>
            <w:proofErr w:type="gramEnd"/>
            <w:r w:rsidRPr="00043045">
              <w:rPr>
                <w:rFonts w:cs="Times New Roman" w:hint="eastAsia"/>
                <w:spacing w:val="0"/>
                <w:sz w:val="24"/>
                <w:szCs w:val="20"/>
              </w:rPr>
              <w:t>續向各界蒐集意見及說明年金改善之必要性，將俟意見蒐集狀況，研議及財務估算情形等面向</w:t>
            </w:r>
            <w:r>
              <w:rPr>
                <w:rFonts w:cs="Times New Roman" w:hint="eastAsia"/>
                <w:spacing w:val="0"/>
                <w:sz w:val="24"/>
                <w:szCs w:val="20"/>
              </w:rPr>
              <w:t>作通盤規劃</w:t>
            </w:r>
            <w:r w:rsidRPr="00043045">
              <w:rPr>
                <w:rFonts w:cs="Times New Roman" w:hint="eastAsia"/>
                <w:spacing w:val="0"/>
                <w:sz w:val="24"/>
                <w:szCs w:val="20"/>
              </w:rPr>
              <w:t>，提出具體可行之因應對策。</w:t>
            </w:r>
          </w:p>
          <w:p w14:paraId="7A0FB95C" w14:textId="129BAB1C" w:rsidR="008A5600" w:rsidRPr="00E027BB" w:rsidRDefault="008A5600" w:rsidP="008A5600">
            <w:pPr>
              <w:pStyle w:val="af8"/>
              <w:numPr>
                <w:ilvl w:val="0"/>
                <w:numId w:val="81"/>
              </w:numPr>
              <w:spacing w:line="320" w:lineRule="exact"/>
              <w:ind w:right="10" w:firstLineChars="0"/>
              <w:rPr>
                <w:color w:val="000000" w:themeColor="text1"/>
                <w:szCs w:val="24"/>
              </w:rPr>
            </w:pPr>
            <w:r w:rsidRPr="00043045">
              <w:rPr>
                <w:rFonts w:cs="Times New Roman" w:hint="eastAsia"/>
                <w:spacing w:val="0"/>
                <w:sz w:val="24"/>
                <w:szCs w:val="20"/>
              </w:rPr>
              <w:t>本項業於111年3月14日以勞動保1字第</w:t>
            </w:r>
            <w:r w:rsidRPr="00043045">
              <w:rPr>
                <w:rFonts w:cs="Times New Roman"/>
                <w:spacing w:val="0"/>
                <w:sz w:val="24"/>
                <w:szCs w:val="20"/>
              </w:rPr>
              <w:t>1110150134</w:t>
            </w:r>
            <w:r w:rsidRPr="00043045">
              <w:rPr>
                <w:rFonts w:cs="Times New Roman" w:hint="eastAsia"/>
                <w:spacing w:val="0"/>
                <w:sz w:val="24"/>
                <w:szCs w:val="20"/>
              </w:rPr>
              <w:t>號函送書面報告資料予立法院社會福利及衛生環境委員會暨各委員在案。</w:t>
            </w:r>
          </w:p>
        </w:tc>
      </w:tr>
      <w:tr w:rsidR="008A5600" w:rsidRPr="00E027BB" w14:paraId="2469D094" w14:textId="77777777" w:rsidTr="00F73A33">
        <w:trPr>
          <w:jc w:val="center"/>
        </w:trPr>
        <w:tc>
          <w:tcPr>
            <w:tcW w:w="993" w:type="dxa"/>
            <w:tcBorders>
              <w:bottom w:val="single" w:sz="4" w:space="0" w:color="auto"/>
            </w:tcBorders>
          </w:tcPr>
          <w:p w14:paraId="6602191D" w14:textId="7777777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(三)</w:t>
            </w:r>
          </w:p>
        </w:tc>
        <w:tc>
          <w:tcPr>
            <w:tcW w:w="6103" w:type="dxa"/>
            <w:tcBorders>
              <w:top w:val="single" w:sz="2" w:space="0" w:color="auto"/>
              <w:left w:val="single" w:sz="2" w:space="0" w:color="auto"/>
              <w:bottom w:val="single" w:sz="2" w:space="0" w:color="auto"/>
              <w:right w:val="single" w:sz="2" w:space="0" w:color="auto"/>
            </w:tcBorders>
          </w:tcPr>
          <w:p w14:paraId="798A4E7D" w14:textId="77777777" w:rsidR="008A5600" w:rsidRPr="00E027BB" w:rsidRDefault="008A5600" w:rsidP="008A5600">
            <w:pPr>
              <w:spacing w:line="350" w:lineRule="exact"/>
              <w:jc w:val="both"/>
              <w:rPr>
                <w:rFonts w:ascii="標楷體" w:eastAsia="標楷體" w:hAnsi="標楷體"/>
                <w:color w:val="000000" w:themeColor="text1"/>
                <w:szCs w:val="24"/>
              </w:rPr>
            </w:pPr>
            <w:r w:rsidRPr="00E027BB">
              <w:rPr>
                <w:rFonts w:ascii="標楷體" w:eastAsia="標楷體" w:hAnsi="標楷體"/>
                <w:color w:val="000000" w:themeColor="text1"/>
                <w:szCs w:val="24"/>
              </w:rPr>
              <w:t xml:space="preserve">110 </w:t>
            </w:r>
            <w:r w:rsidRPr="00E027BB">
              <w:rPr>
                <w:rFonts w:ascii="標楷體" w:eastAsia="標楷體" w:hAnsi="標楷體" w:hint="eastAsia"/>
                <w:color w:val="000000" w:themeColor="text1"/>
                <w:szCs w:val="24"/>
              </w:rPr>
              <w:t>年度勞工保險局作業基金「投融資業務成本」項下「勞工保險」中「投資業務成本」之「服務費用」內「專業服務費」預算編列</w:t>
            </w:r>
            <w:r w:rsidRPr="00E027BB">
              <w:rPr>
                <w:rFonts w:ascii="標楷體" w:eastAsia="標楷體" w:hAnsi="標楷體"/>
                <w:color w:val="000000" w:themeColor="text1"/>
                <w:szCs w:val="24"/>
              </w:rPr>
              <w:t xml:space="preserve">3,605 </w:t>
            </w:r>
            <w:r w:rsidRPr="00E027BB">
              <w:rPr>
                <w:rFonts w:ascii="標楷體" w:eastAsia="標楷體" w:hAnsi="標楷體" w:hint="eastAsia"/>
                <w:color w:val="000000" w:themeColor="text1"/>
                <w:szCs w:val="24"/>
              </w:rPr>
              <w:t>萬</w:t>
            </w:r>
            <w:proofErr w:type="gramStart"/>
            <w:r w:rsidRPr="00E027BB">
              <w:rPr>
                <w:rFonts w:ascii="標楷體" w:eastAsia="標楷體" w:hAnsi="標楷體"/>
                <w:color w:val="000000" w:themeColor="text1"/>
                <w:szCs w:val="24"/>
              </w:rPr>
              <w:t>5</w:t>
            </w:r>
            <w:proofErr w:type="gramEnd"/>
            <w:r w:rsidRPr="00E027BB">
              <w:rPr>
                <w:rFonts w:ascii="標楷體" w:eastAsia="標楷體" w:hAnsi="標楷體"/>
                <w:color w:val="000000" w:themeColor="text1"/>
                <w:szCs w:val="24"/>
              </w:rPr>
              <w:t xml:space="preserve"> </w:t>
            </w:r>
            <w:r w:rsidRPr="00E027BB">
              <w:rPr>
                <w:rFonts w:ascii="標楷體" w:eastAsia="標楷體" w:hAnsi="標楷體" w:hint="eastAsia"/>
                <w:color w:val="000000" w:themeColor="text1"/>
                <w:szCs w:val="24"/>
              </w:rPr>
              <w:t>千元，其中</w:t>
            </w:r>
            <w:r w:rsidRPr="00E027BB">
              <w:rPr>
                <w:rFonts w:ascii="標楷體" w:eastAsia="標楷體" w:hAnsi="標楷體"/>
                <w:color w:val="000000" w:themeColor="text1"/>
                <w:szCs w:val="24"/>
              </w:rPr>
              <w:t xml:space="preserve">3,303 </w:t>
            </w:r>
            <w:r w:rsidRPr="00E027BB">
              <w:rPr>
                <w:rFonts w:ascii="標楷體" w:eastAsia="標楷體" w:hAnsi="標楷體" w:hint="eastAsia"/>
                <w:color w:val="000000" w:themeColor="text1"/>
                <w:szCs w:val="24"/>
              </w:rPr>
              <w:t>萬</w:t>
            </w:r>
            <w:r w:rsidRPr="00E027BB">
              <w:rPr>
                <w:rFonts w:ascii="標楷體" w:eastAsia="標楷體" w:hAnsi="標楷體"/>
                <w:color w:val="000000" w:themeColor="text1"/>
                <w:szCs w:val="24"/>
              </w:rPr>
              <w:t xml:space="preserve">8 </w:t>
            </w:r>
            <w:r w:rsidRPr="00E027BB">
              <w:rPr>
                <w:rFonts w:ascii="標楷體" w:eastAsia="標楷體" w:hAnsi="標楷體" w:hint="eastAsia"/>
                <w:color w:val="000000" w:themeColor="text1"/>
                <w:szCs w:val="24"/>
              </w:rPr>
              <w:t>千元作為委任律師處理國外投資訴訟之用，</w:t>
            </w:r>
            <w:proofErr w:type="gramStart"/>
            <w:r w:rsidRPr="00E027BB">
              <w:rPr>
                <w:rFonts w:ascii="標楷體" w:eastAsia="標楷體" w:hAnsi="標楷體" w:hint="eastAsia"/>
                <w:color w:val="000000" w:themeColor="text1"/>
                <w:szCs w:val="24"/>
              </w:rPr>
              <w:t>惟</w:t>
            </w:r>
            <w:proofErr w:type="gramEnd"/>
            <w:r w:rsidRPr="00E027BB">
              <w:rPr>
                <w:rFonts w:ascii="標楷體" w:eastAsia="標楷體" w:hAnsi="標楷體" w:hint="eastAsia"/>
                <w:color w:val="000000" w:themeColor="text1"/>
                <w:szCs w:val="24"/>
              </w:rPr>
              <w:t>除</w:t>
            </w:r>
            <w:r w:rsidRPr="00E027BB">
              <w:rPr>
                <w:rFonts w:ascii="標楷體" w:eastAsia="標楷體" w:hAnsi="標楷體"/>
                <w:color w:val="000000" w:themeColor="text1"/>
                <w:szCs w:val="24"/>
              </w:rPr>
              <w:t xml:space="preserve">Fairfield Sentry </w:t>
            </w:r>
            <w:r w:rsidRPr="00E027BB">
              <w:rPr>
                <w:rFonts w:ascii="標楷體" w:eastAsia="標楷體" w:hAnsi="標楷體" w:hint="eastAsia"/>
                <w:color w:val="000000" w:themeColor="text1"/>
                <w:szCs w:val="24"/>
              </w:rPr>
              <w:t>基金清算人訴勞保基金</w:t>
            </w:r>
            <w:r w:rsidRPr="00E027BB">
              <w:rPr>
                <w:rFonts w:ascii="標楷體" w:eastAsia="標楷體" w:hAnsi="標楷體"/>
                <w:color w:val="000000" w:themeColor="text1"/>
                <w:szCs w:val="24"/>
              </w:rPr>
              <w:t xml:space="preserve">1 </w:t>
            </w:r>
            <w:r w:rsidRPr="00E027BB">
              <w:rPr>
                <w:rFonts w:ascii="標楷體" w:eastAsia="標楷體" w:hAnsi="標楷體" w:hint="eastAsia"/>
                <w:color w:val="000000" w:themeColor="text1"/>
                <w:szCs w:val="24"/>
              </w:rPr>
              <w:t>案正委由律師與其他</w:t>
            </w:r>
            <w:r w:rsidRPr="00E027BB">
              <w:rPr>
                <w:rFonts w:ascii="標楷體" w:eastAsia="標楷體" w:hAnsi="標楷體" w:hint="eastAsia"/>
                <w:color w:val="000000" w:themeColor="text1"/>
                <w:szCs w:val="24"/>
              </w:rPr>
              <w:lastRenderedPageBreak/>
              <w:t>被上訴人提出共同抗辯書狀及針對勞保基金情況補充陳述外，另案目前因美國</w:t>
            </w:r>
            <w:r w:rsidRPr="00E027BB">
              <w:rPr>
                <w:rFonts w:ascii="標楷體" w:eastAsia="標楷體" w:hAnsi="標楷體"/>
                <w:color w:val="000000" w:themeColor="text1"/>
                <w:szCs w:val="24"/>
              </w:rPr>
              <w:t xml:space="preserve">COVID-19 </w:t>
            </w:r>
            <w:r w:rsidRPr="00E027BB">
              <w:rPr>
                <w:rFonts w:ascii="標楷體" w:eastAsia="標楷體" w:hAnsi="標楷體" w:hint="eastAsia"/>
                <w:color w:val="000000" w:themeColor="text1"/>
                <w:szCs w:val="24"/>
              </w:rPr>
              <w:t>疫情，訴訟時程將再延後，且歷年預算執行率偏低，執行率最佳的</w:t>
            </w:r>
            <w:r w:rsidRPr="00E027BB">
              <w:rPr>
                <w:rFonts w:ascii="標楷體" w:eastAsia="標楷體" w:hAnsi="標楷體"/>
                <w:color w:val="000000" w:themeColor="text1"/>
                <w:szCs w:val="24"/>
              </w:rPr>
              <w:t xml:space="preserve">109 </w:t>
            </w:r>
            <w:r w:rsidRPr="00E027BB">
              <w:rPr>
                <w:rFonts w:ascii="標楷體" w:eastAsia="標楷體" w:hAnsi="標楷體" w:hint="eastAsia"/>
                <w:color w:val="000000" w:themeColor="text1"/>
                <w:szCs w:val="24"/>
              </w:rPr>
              <w:t>年度，執行率亦僅</w:t>
            </w:r>
            <w:r w:rsidRPr="00E027BB">
              <w:rPr>
                <w:rFonts w:ascii="標楷體" w:eastAsia="標楷體" w:hAnsi="標楷體"/>
                <w:color w:val="000000" w:themeColor="text1"/>
                <w:szCs w:val="24"/>
              </w:rPr>
              <w:t>18.89%</w:t>
            </w:r>
            <w:r w:rsidRPr="00E027BB">
              <w:rPr>
                <w:rFonts w:ascii="標楷體" w:eastAsia="標楷體" w:hAnsi="標楷體" w:hint="eastAsia"/>
                <w:color w:val="000000" w:themeColor="text1"/>
                <w:szCs w:val="24"/>
              </w:rPr>
              <w:t>，請勞動部勞動基金運用局</w:t>
            </w:r>
            <w:proofErr w:type="gramStart"/>
            <w:r w:rsidRPr="00E027BB">
              <w:rPr>
                <w:rFonts w:ascii="標楷體" w:eastAsia="標楷體" w:hAnsi="標楷體" w:hint="eastAsia"/>
                <w:color w:val="000000" w:themeColor="text1"/>
                <w:szCs w:val="24"/>
              </w:rPr>
              <w:t>日後</w:t>
            </w:r>
            <w:proofErr w:type="gramEnd"/>
            <w:r w:rsidRPr="00E027BB">
              <w:rPr>
                <w:rFonts w:ascii="標楷體" w:eastAsia="標楷體" w:hAnsi="標楷體" w:hint="eastAsia"/>
                <w:color w:val="000000" w:themeColor="text1"/>
                <w:szCs w:val="24"/>
              </w:rPr>
              <w:t>審酌訴訟進度及執行情形，核實編列預算。</w:t>
            </w:r>
          </w:p>
          <w:p w14:paraId="7647EA0E" w14:textId="77777777" w:rsidR="008A5600" w:rsidRPr="00E027BB" w:rsidRDefault="008A5600" w:rsidP="008A5600">
            <w:pPr>
              <w:rPr>
                <w:rFonts w:ascii="標楷體" w:eastAsia="標楷體" w:hAnsi="標楷體"/>
                <w:color w:val="000000" w:themeColor="text1"/>
                <w:szCs w:val="24"/>
              </w:rPr>
            </w:pPr>
          </w:p>
          <w:p w14:paraId="66D9C2EF" w14:textId="287D70A7" w:rsidR="008A5600" w:rsidRPr="00E027BB" w:rsidRDefault="003405B0" w:rsidP="008A5600">
            <w:pPr>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8A5600" w:rsidRPr="00E027BB">
              <w:rPr>
                <w:rFonts w:ascii="標楷體" w:eastAsia="標楷體" w:hAnsi="標楷體" w:hint="eastAsia"/>
                <w:color w:val="000000" w:themeColor="text1"/>
                <w:szCs w:val="24"/>
              </w:rPr>
              <w:t>專業服務費執行情形表   單位：新臺幣千元；%</w:t>
            </w:r>
          </w:p>
          <w:p w14:paraId="4B18439C" w14:textId="52447D08" w:rsidR="008A5600" w:rsidRPr="00E027BB" w:rsidRDefault="003405B0" w:rsidP="008A5600">
            <w:pPr>
              <w:ind w:firstLineChars="425" w:firstLine="1020"/>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8A5600" w:rsidRPr="00E027BB">
              <w:rPr>
                <w:rFonts w:ascii="標楷體" w:eastAsia="標楷體" w:hAnsi="標楷體" w:hint="eastAsia"/>
                <w:color w:val="000000" w:themeColor="text1"/>
                <w:szCs w:val="24"/>
              </w:rPr>
              <w:t>說明：</w:t>
            </w:r>
            <w:proofErr w:type="gramStart"/>
            <w:r w:rsidR="008A5600" w:rsidRPr="00E027BB">
              <w:rPr>
                <w:rFonts w:ascii="標楷體" w:eastAsia="標楷體" w:hAnsi="標楷體" w:hint="eastAsia"/>
                <w:color w:val="000000" w:themeColor="text1"/>
                <w:szCs w:val="24"/>
              </w:rPr>
              <w:t>109</w:t>
            </w:r>
            <w:proofErr w:type="gramEnd"/>
            <w:r w:rsidR="008A5600" w:rsidRPr="00E027BB">
              <w:rPr>
                <w:rFonts w:ascii="標楷體" w:eastAsia="標楷體" w:hAnsi="標楷體" w:hint="eastAsia"/>
                <w:color w:val="000000" w:themeColor="text1"/>
                <w:szCs w:val="24"/>
              </w:rPr>
              <w:t>年度執行數統計至7月底</w:t>
            </w:r>
          </w:p>
          <w:tbl>
            <w:tblPr>
              <w:tblStyle w:val="a3"/>
              <w:tblW w:w="0" w:type="auto"/>
              <w:tblLayout w:type="fixed"/>
              <w:tblLook w:val="04A0" w:firstRow="1" w:lastRow="0" w:firstColumn="1" w:lastColumn="0" w:noHBand="0" w:noVBand="1"/>
            </w:tblPr>
            <w:tblGrid>
              <w:gridCol w:w="1208"/>
              <w:gridCol w:w="1689"/>
              <w:gridCol w:w="1559"/>
              <w:gridCol w:w="1418"/>
            </w:tblGrid>
            <w:tr w:rsidR="008A5600" w:rsidRPr="00E027BB" w14:paraId="3A5D5D0B" w14:textId="77777777" w:rsidTr="003405B0">
              <w:trPr>
                <w:trHeight w:val="381"/>
              </w:trPr>
              <w:tc>
                <w:tcPr>
                  <w:tcW w:w="1208" w:type="dxa"/>
                </w:tcPr>
                <w:p w14:paraId="3349AD32"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年度</w:t>
                  </w:r>
                </w:p>
              </w:tc>
              <w:tc>
                <w:tcPr>
                  <w:tcW w:w="1689" w:type="dxa"/>
                </w:tcPr>
                <w:p w14:paraId="2C8626D0"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預算數</w:t>
                  </w:r>
                </w:p>
              </w:tc>
              <w:tc>
                <w:tcPr>
                  <w:tcW w:w="1559" w:type="dxa"/>
                </w:tcPr>
                <w:p w14:paraId="318BD6A0"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執行數</w:t>
                  </w:r>
                </w:p>
              </w:tc>
              <w:tc>
                <w:tcPr>
                  <w:tcW w:w="1418" w:type="dxa"/>
                </w:tcPr>
                <w:p w14:paraId="5CB58287"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執行率</w:t>
                  </w:r>
                </w:p>
              </w:tc>
            </w:tr>
            <w:tr w:rsidR="008A5600" w:rsidRPr="00E027BB" w14:paraId="5EC7598C" w14:textId="77777777" w:rsidTr="003405B0">
              <w:trPr>
                <w:trHeight w:val="381"/>
              </w:trPr>
              <w:tc>
                <w:tcPr>
                  <w:tcW w:w="1208" w:type="dxa"/>
                </w:tcPr>
                <w:p w14:paraId="2AC74D55"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106</w:t>
                  </w:r>
                </w:p>
              </w:tc>
              <w:tc>
                <w:tcPr>
                  <w:tcW w:w="1689" w:type="dxa"/>
                </w:tcPr>
                <w:p w14:paraId="3AEE83A8"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34,060</w:t>
                  </w:r>
                </w:p>
              </w:tc>
              <w:tc>
                <w:tcPr>
                  <w:tcW w:w="1559" w:type="dxa"/>
                </w:tcPr>
                <w:p w14:paraId="6B3D8C56"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1,262</w:t>
                  </w:r>
                </w:p>
              </w:tc>
              <w:tc>
                <w:tcPr>
                  <w:tcW w:w="1418" w:type="dxa"/>
                </w:tcPr>
                <w:p w14:paraId="333DA3F2"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3.71</w:t>
                  </w:r>
                </w:p>
              </w:tc>
            </w:tr>
            <w:tr w:rsidR="008A5600" w:rsidRPr="00E027BB" w14:paraId="33E1E1B2" w14:textId="77777777" w:rsidTr="003405B0">
              <w:trPr>
                <w:trHeight w:val="381"/>
              </w:trPr>
              <w:tc>
                <w:tcPr>
                  <w:tcW w:w="1208" w:type="dxa"/>
                </w:tcPr>
                <w:p w14:paraId="20C33983"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107</w:t>
                  </w:r>
                </w:p>
              </w:tc>
              <w:tc>
                <w:tcPr>
                  <w:tcW w:w="1689" w:type="dxa"/>
                </w:tcPr>
                <w:p w14:paraId="7C820E68"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34,060</w:t>
                  </w:r>
                </w:p>
              </w:tc>
              <w:tc>
                <w:tcPr>
                  <w:tcW w:w="1559" w:type="dxa"/>
                </w:tcPr>
                <w:p w14:paraId="246FB859"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378</w:t>
                  </w:r>
                </w:p>
              </w:tc>
              <w:tc>
                <w:tcPr>
                  <w:tcW w:w="1418" w:type="dxa"/>
                </w:tcPr>
                <w:p w14:paraId="6CFFFEE1"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1.11</w:t>
                  </w:r>
                </w:p>
              </w:tc>
            </w:tr>
            <w:tr w:rsidR="008A5600" w:rsidRPr="00E027BB" w14:paraId="721503E9" w14:textId="77777777" w:rsidTr="003405B0">
              <w:trPr>
                <w:trHeight w:val="381"/>
              </w:trPr>
              <w:tc>
                <w:tcPr>
                  <w:tcW w:w="1208" w:type="dxa"/>
                </w:tcPr>
                <w:p w14:paraId="7B9C2920"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108</w:t>
                  </w:r>
                </w:p>
              </w:tc>
              <w:tc>
                <w:tcPr>
                  <w:tcW w:w="1689" w:type="dxa"/>
                </w:tcPr>
                <w:p w14:paraId="30E2AB0F"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3</w:t>
                  </w:r>
                  <w:r w:rsidRPr="00E027BB">
                    <w:rPr>
                      <w:rFonts w:ascii="標楷體" w:eastAsia="標楷體" w:hAnsi="標楷體" w:hint="eastAsia"/>
                      <w:color w:val="000000" w:themeColor="text1"/>
                      <w:szCs w:val="24"/>
                    </w:rPr>
                    <w:t>3</w:t>
                  </w:r>
                  <w:r w:rsidRPr="00E027BB">
                    <w:rPr>
                      <w:rFonts w:ascii="標楷體" w:eastAsia="標楷體" w:hAnsi="標楷體"/>
                      <w:color w:val="000000" w:themeColor="text1"/>
                      <w:szCs w:val="24"/>
                    </w:rPr>
                    <w:t>,0</w:t>
                  </w:r>
                  <w:r w:rsidRPr="00E027BB">
                    <w:rPr>
                      <w:rFonts w:ascii="標楷體" w:eastAsia="標楷體" w:hAnsi="標楷體" w:hint="eastAsia"/>
                      <w:color w:val="000000" w:themeColor="text1"/>
                      <w:szCs w:val="24"/>
                    </w:rPr>
                    <w:t>38</w:t>
                  </w:r>
                </w:p>
              </w:tc>
              <w:tc>
                <w:tcPr>
                  <w:tcW w:w="1559" w:type="dxa"/>
                </w:tcPr>
                <w:p w14:paraId="02C930CD"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1,025</w:t>
                  </w:r>
                </w:p>
              </w:tc>
              <w:tc>
                <w:tcPr>
                  <w:tcW w:w="1418" w:type="dxa"/>
                </w:tcPr>
                <w:p w14:paraId="7B61CD7C"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3.10</w:t>
                  </w:r>
                </w:p>
              </w:tc>
            </w:tr>
            <w:tr w:rsidR="008A5600" w:rsidRPr="00E027BB" w14:paraId="4FDFABA6" w14:textId="77777777" w:rsidTr="003405B0">
              <w:trPr>
                <w:trHeight w:val="381"/>
              </w:trPr>
              <w:tc>
                <w:tcPr>
                  <w:tcW w:w="1208" w:type="dxa"/>
                </w:tcPr>
                <w:p w14:paraId="2B43E7C6"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109</w:t>
                  </w:r>
                </w:p>
              </w:tc>
              <w:tc>
                <w:tcPr>
                  <w:tcW w:w="1689" w:type="dxa"/>
                </w:tcPr>
                <w:p w14:paraId="671F6095"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3</w:t>
                  </w:r>
                  <w:r w:rsidRPr="00E027BB">
                    <w:rPr>
                      <w:rFonts w:ascii="標楷體" w:eastAsia="標楷體" w:hAnsi="標楷體" w:hint="eastAsia"/>
                      <w:color w:val="000000" w:themeColor="text1"/>
                      <w:szCs w:val="24"/>
                    </w:rPr>
                    <w:t>3</w:t>
                  </w:r>
                  <w:r w:rsidRPr="00E027BB">
                    <w:rPr>
                      <w:rFonts w:ascii="標楷體" w:eastAsia="標楷體" w:hAnsi="標楷體"/>
                      <w:color w:val="000000" w:themeColor="text1"/>
                      <w:szCs w:val="24"/>
                    </w:rPr>
                    <w:t>,0</w:t>
                  </w:r>
                  <w:r w:rsidRPr="00E027BB">
                    <w:rPr>
                      <w:rFonts w:ascii="標楷體" w:eastAsia="標楷體" w:hAnsi="標楷體" w:hint="eastAsia"/>
                      <w:color w:val="000000" w:themeColor="text1"/>
                      <w:szCs w:val="24"/>
                    </w:rPr>
                    <w:t>38</w:t>
                  </w:r>
                </w:p>
              </w:tc>
              <w:tc>
                <w:tcPr>
                  <w:tcW w:w="1559" w:type="dxa"/>
                </w:tcPr>
                <w:p w14:paraId="39C9232C"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6,241</w:t>
                  </w:r>
                </w:p>
              </w:tc>
              <w:tc>
                <w:tcPr>
                  <w:tcW w:w="1418" w:type="dxa"/>
                </w:tcPr>
                <w:p w14:paraId="7457302A"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18.89</w:t>
                  </w:r>
                </w:p>
              </w:tc>
            </w:tr>
            <w:tr w:rsidR="008A5600" w:rsidRPr="00E027BB" w14:paraId="51120F7C" w14:textId="77777777" w:rsidTr="003405B0">
              <w:trPr>
                <w:trHeight w:val="381"/>
              </w:trPr>
              <w:tc>
                <w:tcPr>
                  <w:tcW w:w="1208" w:type="dxa"/>
                </w:tcPr>
                <w:p w14:paraId="52C8EAD3"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110</w:t>
                  </w:r>
                </w:p>
              </w:tc>
              <w:tc>
                <w:tcPr>
                  <w:tcW w:w="1689" w:type="dxa"/>
                </w:tcPr>
                <w:p w14:paraId="00E59399"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3</w:t>
                  </w:r>
                  <w:r w:rsidRPr="00E027BB">
                    <w:rPr>
                      <w:rFonts w:ascii="標楷體" w:eastAsia="標楷體" w:hAnsi="標楷體" w:hint="eastAsia"/>
                      <w:color w:val="000000" w:themeColor="text1"/>
                      <w:szCs w:val="24"/>
                    </w:rPr>
                    <w:t>3</w:t>
                  </w:r>
                  <w:r w:rsidRPr="00E027BB">
                    <w:rPr>
                      <w:rFonts w:ascii="標楷體" w:eastAsia="標楷體" w:hAnsi="標楷體"/>
                      <w:color w:val="000000" w:themeColor="text1"/>
                      <w:szCs w:val="24"/>
                    </w:rPr>
                    <w:t>,0</w:t>
                  </w:r>
                  <w:r w:rsidRPr="00E027BB">
                    <w:rPr>
                      <w:rFonts w:ascii="標楷體" w:eastAsia="標楷體" w:hAnsi="標楷體" w:hint="eastAsia"/>
                      <w:color w:val="000000" w:themeColor="text1"/>
                      <w:szCs w:val="24"/>
                    </w:rPr>
                    <w:t>38</w:t>
                  </w:r>
                </w:p>
              </w:tc>
              <w:tc>
                <w:tcPr>
                  <w:tcW w:w="1559" w:type="dxa"/>
                </w:tcPr>
                <w:p w14:paraId="025BFA20"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w:t>
                  </w:r>
                </w:p>
              </w:tc>
              <w:tc>
                <w:tcPr>
                  <w:tcW w:w="1418" w:type="dxa"/>
                </w:tcPr>
                <w:p w14:paraId="1D97512E" w14:textId="77777777" w:rsidR="008A5600" w:rsidRPr="00E027BB" w:rsidRDefault="008A5600" w:rsidP="003405B0">
                  <w:pPr>
                    <w:jc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w:t>
                  </w:r>
                </w:p>
              </w:tc>
            </w:tr>
          </w:tbl>
          <w:p w14:paraId="50FE7744" w14:textId="77777777" w:rsidR="008A5600" w:rsidRPr="00E027BB" w:rsidRDefault="008A5600" w:rsidP="008A5600">
            <w:pPr>
              <w:spacing w:line="350" w:lineRule="exact"/>
              <w:jc w:val="both"/>
              <w:rPr>
                <w:rFonts w:ascii="標楷體" w:eastAsia="標楷體" w:hAnsi="標楷體"/>
                <w:color w:val="000000" w:themeColor="text1"/>
                <w:szCs w:val="24"/>
              </w:rPr>
            </w:pPr>
          </w:p>
        </w:tc>
        <w:tc>
          <w:tcPr>
            <w:tcW w:w="3571" w:type="dxa"/>
            <w:tcBorders>
              <w:top w:val="single" w:sz="2" w:space="0" w:color="auto"/>
              <w:left w:val="single" w:sz="2" w:space="0" w:color="auto"/>
              <w:bottom w:val="single" w:sz="2" w:space="0" w:color="auto"/>
              <w:right w:val="single" w:sz="2" w:space="0" w:color="auto"/>
            </w:tcBorders>
          </w:tcPr>
          <w:p w14:paraId="4D325CEB" w14:textId="77777777" w:rsidR="008A5600" w:rsidRPr="00E027BB" w:rsidRDefault="008A5600" w:rsidP="008A5600">
            <w:pPr>
              <w:pStyle w:val="a8"/>
              <w:numPr>
                <w:ilvl w:val="0"/>
                <w:numId w:val="71"/>
              </w:numPr>
              <w:tabs>
                <w:tab w:val="left" w:pos="479"/>
                <w:tab w:val="left" w:pos="563"/>
              </w:tabs>
              <w:spacing w:line="350" w:lineRule="exact"/>
              <w:ind w:left="512" w:hangingChars="213" w:hanging="512"/>
              <w:jc w:val="both"/>
              <w:rPr>
                <w:rFonts w:ascii="標楷體" w:eastAsia="標楷體" w:hAnsi="標楷體"/>
                <w:b/>
                <w:color w:val="000000" w:themeColor="text1"/>
                <w:szCs w:val="24"/>
              </w:rPr>
            </w:pPr>
            <w:r w:rsidRPr="00E027BB">
              <w:rPr>
                <w:rFonts w:ascii="標楷體" w:eastAsia="標楷體" w:hAnsi="標楷體" w:hint="eastAsia"/>
                <w:b/>
                <w:color w:val="000000" w:themeColor="text1"/>
                <w:szCs w:val="24"/>
              </w:rPr>
              <w:lastRenderedPageBreak/>
              <w:t>Fairfield基金清算人及馬多夫清算人分別對勞保基金提告</w:t>
            </w:r>
          </w:p>
          <w:p w14:paraId="20238ED2" w14:textId="77777777" w:rsidR="008A5600" w:rsidRPr="00E027BB" w:rsidRDefault="008A5600" w:rsidP="008A5600">
            <w:pPr>
              <w:spacing w:line="350" w:lineRule="exact"/>
              <w:ind w:leftChars="211" w:left="506" w:firstLineChars="5" w:firstLine="12"/>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本項國外投資訴訟</w:t>
            </w:r>
            <w:proofErr w:type="gramStart"/>
            <w:r w:rsidRPr="00E027BB">
              <w:rPr>
                <w:rFonts w:ascii="標楷體" w:eastAsia="標楷體" w:hAnsi="標楷體" w:hint="eastAsia"/>
                <w:color w:val="000000" w:themeColor="text1"/>
                <w:szCs w:val="24"/>
              </w:rPr>
              <w:t>事務費新臺幣</w:t>
            </w:r>
            <w:proofErr w:type="gramEnd"/>
            <w:r w:rsidRPr="00E027BB">
              <w:rPr>
                <w:rFonts w:ascii="標楷體" w:eastAsia="標楷體" w:hAnsi="標楷體" w:hint="eastAsia"/>
                <w:color w:val="000000" w:themeColor="text1"/>
                <w:szCs w:val="24"/>
              </w:rPr>
              <w:t>3,303萬8千元之編</w:t>
            </w:r>
            <w:r w:rsidRPr="00E027BB">
              <w:rPr>
                <w:rFonts w:ascii="標楷體" w:eastAsia="標楷體" w:hAnsi="標楷體" w:hint="eastAsia"/>
                <w:color w:val="000000" w:themeColor="text1"/>
                <w:szCs w:val="24"/>
              </w:rPr>
              <w:lastRenderedPageBreak/>
              <w:t>列係因應馬多夫事件訴訟案，由於勞工保險基金投資之Fairfield基金清算人以及該基金委託執行絕對報酬策略之馬多夫投資證券公司清算人Picard，分別對勞保基金提告，訴訟費用之核銷視法院審理進度而定，較難估計相關訴訟程序之進展，致訴訟前期執行率較低。</w:t>
            </w:r>
          </w:p>
          <w:p w14:paraId="0F2AD3E7" w14:textId="77777777" w:rsidR="008A5600" w:rsidRPr="00E027BB" w:rsidRDefault="008A5600" w:rsidP="008A5600">
            <w:pPr>
              <w:spacing w:line="350" w:lineRule="exact"/>
              <w:ind w:leftChars="-16" w:left="459" w:hangingChars="207" w:hanging="497"/>
              <w:jc w:val="both"/>
              <w:rPr>
                <w:rFonts w:ascii="標楷體" w:eastAsia="標楷體" w:hAnsi="標楷體"/>
                <w:b/>
                <w:color w:val="000000" w:themeColor="text1"/>
                <w:szCs w:val="24"/>
              </w:rPr>
            </w:pPr>
            <w:r w:rsidRPr="00E027BB">
              <w:rPr>
                <w:rFonts w:ascii="標楷體" w:eastAsia="標楷體" w:hAnsi="標楷體" w:hint="eastAsia"/>
                <w:b/>
                <w:color w:val="000000" w:themeColor="text1"/>
                <w:szCs w:val="24"/>
              </w:rPr>
              <w:t>二、進入證據開示程序，訴訟費用將大幅上升</w:t>
            </w:r>
          </w:p>
          <w:p w14:paraId="790FEE93" w14:textId="2D62571C" w:rsidR="008A5600" w:rsidRPr="00E027BB" w:rsidRDefault="00E40183" w:rsidP="008A5600">
            <w:pPr>
              <w:spacing w:line="350" w:lineRule="exact"/>
              <w:ind w:leftChars="200" w:left="480"/>
              <w:jc w:val="both"/>
              <w:rPr>
                <w:rFonts w:ascii="標楷體" w:eastAsia="標楷體" w:hAnsi="標楷體"/>
                <w:color w:val="000000" w:themeColor="text1"/>
                <w:szCs w:val="24"/>
              </w:rPr>
            </w:pPr>
            <w:r w:rsidRPr="00A04096">
              <w:rPr>
                <w:rFonts w:ascii="標楷體" w:eastAsia="標楷體" w:hAnsi="標楷體" w:hint="eastAsia"/>
                <w:color w:val="000000" w:themeColor="text1"/>
                <w:szCs w:val="24"/>
              </w:rPr>
              <w:t>Picard案一審破產法院雖駁回原告之訴，惟二審之第二巡迴法院駁回該決定，且最高法院亦駁回</w:t>
            </w:r>
            <w:proofErr w:type="gramStart"/>
            <w:r w:rsidRPr="00A04096">
              <w:rPr>
                <w:rFonts w:ascii="標楷體" w:eastAsia="標楷體" w:hAnsi="標楷體" w:hint="eastAsia"/>
                <w:color w:val="000000" w:themeColor="text1"/>
                <w:szCs w:val="24"/>
              </w:rPr>
              <w:t>調卷令之</w:t>
            </w:r>
            <w:proofErr w:type="gramEnd"/>
            <w:r w:rsidRPr="00A04096">
              <w:rPr>
                <w:rFonts w:ascii="標楷體" w:eastAsia="標楷體" w:hAnsi="標楷體" w:hint="eastAsia"/>
                <w:color w:val="000000" w:themeColor="text1"/>
                <w:szCs w:val="24"/>
              </w:rPr>
              <w:t>聲請，維持二審之決定，該案將回到破產法院開始進行相關審理程序，近期律師通知</w:t>
            </w:r>
            <w:r w:rsidRPr="00E40183">
              <w:rPr>
                <w:rFonts w:ascii="標楷體" w:eastAsia="標楷體" w:hAnsi="標楷體" w:hint="eastAsia"/>
                <w:color w:val="000000" w:themeColor="text1"/>
                <w:szCs w:val="24"/>
              </w:rPr>
              <w:t>已</w:t>
            </w:r>
            <w:r w:rsidRPr="00A04096">
              <w:rPr>
                <w:rFonts w:ascii="標楷體" w:eastAsia="標楷體" w:hAnsi="標楷體" w:hint="eastAsia"/>
                <w:color w:val="000000" w:themeColor="text1"/>
                <w:szCs w:val="24"/>
              </w:rPr>
              <w:t>開始進行證據開示會議，將處理相關時間範圍內之各種歷史紀錄文件，</w:t>
            </w:r>
            <w:r w:rsidRPr="00E40183">
              <w:rPr>
                <w:rFonts w:ascii="標楷體" w:eastAsia="標楷體" w:hAnsi="標楷體" w:hint="eastAsia"/>
                <w:color w:val="000000" w:themeColor="text1"/>
                <w:szCs w:val="24"/>
              </w:rPr>
              <w:t>111年</w:t>
            </w:r>
            <w:r w:rsidRPr="00A04096">
              <w:rPr>
                <w:rFonts w:ascii="標楷體" w:eastAsia="標楷體" w:hAnsi="標楷體" w:hint="eastAsia"/>
                <w:color w:val="000000" w:themeColor="text1"/>
                <w:szCs w:val="24"/>
              </w:rPr>
              <w:t>律師花費時數以及相關費用</w:t>
            </w:r>
            <w:r w:rsidRPr="00E40183">
              <w:rPr>
                <w:rFonts w:ascii="標楷體" w:eastAsia="標楷體" w:hAnsi="標楷體" w:hint="eastAsia"/>
                <w:color w:val="000000" w:themeColor="text1"/>
                <w:szCs w:val="24"/>
              </w:rPr>
              <w:t>已明顯</w:t>
            </w:r>
            <w:r w:rsidRPr="00A04096">
              <w:rPr>
                <w:rFonts w:ascii="標楷體" w:eastAsia="標楷體" w:hAnsi="標楷體" w:hint="eastAsia"/>
                <w:color w:val="000000" w:themeColor="text1"/>
                <w:szCs w:val="24"/>
              </w:rPr>
              <w:t>上升。另Fairfield案破產法院法官已裁定駁回清算人之相關主張，</w:t>
            </w:r>
            <w:r w:rsidRPr="00E40183">
              <w:rPr>
                <w:rFonts w:ascii="標楷體" w:eastAsia="標楷體" w:hAnsi="標楷體" w:hint="eastAsia"/>
                <w:color w:val="000000" w:themeColor="text1"/>
                <w:szCs w:val="24"/>
              </w:rPr>
              <w:t>清算人上訴至紐約南區地方法院亦遭駁回，111年9月清算人已向第二巡迴法院提起上訴。</w:t>
            </w:r>
          </w:p>
          <w:p w14:paraId="73407D4D" w14:textId="77777777" w:rsidR="008A5600" w:rsidRPr="00E027BB" w:rsidRDefault="008A5600" w:rsidP="008A5600">
            <w:pPr>
              <w:spacing w:line="350" w:lineRule="exact"/>
              <w:ind w:leftChars="-4" w:left="458" w:hangingChars="195" w:hanging="468"/>
              <w:jc w:val="both"/>
              <w:rPr>
                <w:rFonts w:ascii="標楷體" w:eastAsia="標楷體" w:hAnsi="標楷體"/>
                <w:b/>
                <w:color w:val="000000" w:themeColor="text1"/>
                <w:szCs w:val="24"/>
              </w:rPr>
            </w:pPr>
            <w:r w:rsidRPr="00E027BB">
              <w:rPr>
                <w:rFonts w:ascii="標楷體" w:eastAsia="標楷體" w:hAnsi="標楷體" w:hint="eastAsia"/>
                <w:b/>
                <w:color w:val="000000" w:themeColor="text1"/>
                <w:szCs w:val="24"/>
              </w:rPr>
              <w:t>三、訴訟進程不確定性仍高，將持續關注進展以調整預算編列</w:t>
            </w:r>
          </w:p>
          <w:p w14:paraId="0C13F593" w14:textId="77777777" w:rsidR="008A5600" w:rsidRPr="00E027BB" w:rsidRDefault="008A5600" w:rsidP="008A5600">
            <w:pPr>
              <w:spacing w:line="350" w:lineRule="exact"/>
              <w:ind w:leftChars="200" w:left="480"/>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未來仍持續面臨兩案同時</w:t>
            </w:r>
            <w:r w:rsidRPr="00E027BB">
              <w:rPr>
                <w:rFonts w:ascii="標楷體" w:eastAsia="標楷體" w:hAnsi="標楷體" w:hint="eastAsia"/>
                <w:color w:val="000000" w:themeColor="text1"/>
                <w:szCs w:val="24"/>
              </w:rPr>
              <w:lastRenderedPageBreak/>
              <w:t>審理之訴訟進程，其不確定性仍高，將持續密切關注兩案進展，參考委任律師評估，據以調整未來相關預算編列。</w:t>
            </w:r>
          </w:p>
          <w:p w14:paraId="74C0D2F4" w14:textId="0BD8F01A" w:rsidR="008A5600" w:rsidRPr="00E027BB" w:rsidRDefault="008A5600" w:rsidP="008A5600">
            <w:pPr>
              <w:spacing w:line="350" w:lineRule="exact"/>
              <w:ind w:leftChars="-4" w:left="458" w:hangingChars="195" w:hanging="468"/>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四、本項業於</w:t>
            </w:r>
            <w:r w:rsidRPr="00E027BB">
              <w:rPr>
                <w:rFonts w:ascii="標楷體" w:eastAsia="標楷體" w:hAnsi="標楷體"/>
                <w:color w:val="000000" w:themeColor="text1"/>
                <w:szCs w:val="24"/>
              </w:rPr>
              <w:t>111</w:t>
            </w:r>
            <w:r w:rsidRPr="00E027BB">
              <w:rPr>
                <w:rFonts w:ascii="標楷體" w:eastAsia="標楷體" w:hAnsi="標楷體" w:hint="eastAsia"/>
                <w:color w:val="000000" w:themeColor="text1"/>
                <w:szCs w:val="24"/>
              </w:rPr>
              <w:t>年</w:t>
            </w:r>
            <w:r w:rsidRPr="00E027BB">
              <w:rPr>
                <w:rFonts w:ascii="標楷體" w:eastAsia="標楷體" w:hAnsi="標楷體"/>
                <w:color w:val="000000" w:themeColor="text1"/>
                <w:szCs w:val="24"/>
              </w:rPr>
              <w:t>1</w:t>
            </w:r>
            <w:r w:rsidRPr="00E027BB">
              <w:rPr>
                <w:rFonts w:ascii="標楷體" w:eastAsia="標楷體" w:hAnsi="標楷體" w:hint="eastAsia"/>
                <w:color w:val="000000" w:themeColor="text1"/>
                <w:szCs w:val="24"/>
              </w:rPr>
              <w:t>月</w:t>
            </w:r>
            <w:r w:rsidRPr="00E027BB">
              <w:rPr>
                <w:rFonts w:ascii="標楷體" w:eastAsia="標楷體" w:hAnsi="標楷體"/>
                <w:color w:val="000000" w:themeColor="text1"/>
                <w:szCs w:val="24"/>
              </w:rPr>
              <w:t>21</w:t>
            </w:r>
            <w:r w:rsidRPr="00E027BB">
              <w:rPr>
                <w:rFonts w:ascii="標楷體" w:eastAsia="標楷體" w:hAnsi="標楷體" w:hint="eastAsia"/>
                <w:color w:val="000000" w:themeColor="text1"/>
                <w:szCs w:val="24"/>
              </w:rPr>
              <w:t>日以</w:t>
            </w:r>
            <w:proofErr w:type="gramStart"/>
            <w:r w:rsidRPr="00E027BB">
              <w:rPr>
                <w:rFonts w:ascii="標楷體" w:eastAsia="標楷體" w:hAnsi="標楷體" w:hint="eastAsia"/>
                <w:color w:val="000000" w:themeColor="text1"/>
                <w:szCs w:val="24"/>
              </w:rPr>
              <w:t>勞金授字第</w:t>
            </w:r>
            <w:r w:rsidRPr="00E027BB">
              <w:rPr>
                <w:rFonts w:ascii="標楷體" w:eastAsia="標楷體" w:hAnsi="標楷體"/>
                <w:color w:val="000000" w:themeColor="text1"/>
                <w:szCs w:val="24"/>
              </w:rPr>
              <w:t>1111260068</w:t>
            </w:r>
            <w:r w:rsidRPr="00E027BB">
              <w:rPr>
                <w:rFonts w:ascii="標楷體" w:eastAsia="標楷體" w:hAnsi="標楷體" w:hint="eastAsia"/>
                <w:color w:val="000000" w:themeColor="text1"/>
                <w:szCs w:val="24"/>
              </w:rPr>
              <w:t>號</w:t>
            </w:r>
            <w:proofErr w:type="gramEnd"/>
            <w:r w:rsidRPr="00E027BB">
              <w:rPr>
                <w:rFonts w:ascii="標楷體" w:eastAsia="標楷體" w:hAnsi="標楷體" w:hint="eastAsia"/>
                <w:color w:val="000000" w:themeColor="text1"/>
                <w:szCs w:val="24"/>
              </w:rPr>
              <w:t>函復立法院社會福利及衛生環境委員會暨各委員在案。</w:t>
            </w:r>
          </w:p>
        </w:tc>
      </w:tr>
      <w:tr w:rsidR="008A5600" w:rsidRPr="00E027BB" w14:paraId="73523FE4" w14:textId="77777777" w:rsidTr="00F73A33">
        <w:trPr>
          <w:jc w:val="center"/>
        </w:trPr>
        <w:tc>
          <w:tcPr>
            <w:tcW w:w="993" w:type="dxa"/>
            <w:tcBorders>
              <w:bottom w:val="single" w:sz="4" w:space="0" w:color="auto"/>
            </w:tcBorders>
          </w:tcPr>
          <w:p w14:paraId="0A739403" w14:textId="7777777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(四)</w:t>
            </w:r>
          </w:p>
        </w:tc>
        <w:tc>
          <w:tcPr>
            <w:tcW w:w="6103" w:type="dxa"/>
            <w:tcBorders>
              <w:top w:val="single" w:sz="2" w:space="0" w:color="auto"/>
              <w:left w:val="single" w:sz="2" w:space="0" w:color="auto"/>
              <w:bottom w:val="single" w:sz="2" w:space="0" w:color="auto"/>
              <w:right w:val="single" w:sz="2" w:space="0" w:color="auto"/>
            </w:tcBorders>
          </w:tcPr>
          <w:p w14:paraId="0F01ED31" w14:textId="77777777" w:rsidR="008A5600" w:rsidRPr="00E027BB" w:rsidRDefault="008A5600" w:rsidP="008A5600">
            <w:pPr>
              <w:spacing w:line="35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110 年度勞工保險局作業基金「投融資業務成本」項下「勞工保險」中「融資業務成本」之「服務費用」</w:t>
            </w:r>
            <w:proofErr w:type="gramStart"/>
            <w:r w:rsidRPr="00E027BB">
              <w:rPr>
                <w:rFonts w:ascii="標楷體" w:eastAsia="標楷體" w:hAnsi="標楷體" w:hint="eastAsia"/>
                <w:color w:val="000000" w:themeColor="text1"/>
                <w:szCs w:val="24"/>
              </w:rPr>
              <w:t>─</w:t>
            </w:r>
            <w:proofErr w:type="gramEnd"/>
            <w:r w:rsidRPr="00E027BB">
              <w:rPr>
                <w:rFonts w:ascii="標楷體" w:eastAsia="標楷體" w:hAnsi="標楷體" w:hint="eastAsia"/>
                <w:color w:val="000000" w:themeColor="text1"/>
                <w:szCs w:val="24"/>
              </w:rPr>
              <w:t>「一般服務費」預算編列6,800 萬元，係為辦理勞工保險紓困貸款之代辦銀行手續費，該費用包含案件受理、審核、通知、貸款之撥付</w:t>
            </w:r>
            <w:proofErr w:type="gramStart"/>
            <w:r w:rsidRPr="00E027BB">
              <w:rPr>
                <w:rFonts w:ascii="標楷體" w:eastAsia="標楷體" w:hAnsi="標楷體" w:hint="eastAsia"/>
                <w:color w:val="000000" w:themeColor="text1"/>
                <w:szCs w:val="24"/>
              </w:rPr>
              <w:t>入</w:t>
            </w:r>
            <w:proofErr w:type="gramEnd"/>
            <w:r w:rsidRPr="00E027BB">
              <w:rPr>
                <w:rFonts w:ascii="標楷體" w:eastAsia="標楷體" w:hAnsi="標楷體" w:hint="eastAsia"/>
                <w:color w:val="000000" w:themeColor="text1"/>
                <w:szCs w:val="24"/>
              </w:rPr>
              <w:t>帳、本息收回、帳務處理及契據文件等保管業務，惟近年來申請辦理勞工保險紓困貸款之人數已趨於穩定，爰請勞動部勞工保險局覈實編列預算經費，以符合實際支出，避免浮濫編列。</w:t>
            </w:r>
          </w:p>
        </w:tc>
        <w:tc>
          <w:tcPr>
            <w:tcW w:w="3571" w:type="dxa"/>
            <w:tcBorders>
              <w:top w:val="single" w:sz="2" w:space="0" w:color="auto"/>
              <w:left w:val="single" w:sz="2" w:space="0" w:color="auto"/>
              <w:bottom w:val="single" w:sz="2" w:space="0" w:color="auto"/>
              <w:right w:val="single" w:sz="2" w:space="0" w:color="auto"/>
            </w:tcBorders>
          </w:tcPr>
          <w:p w14:paraId="63777324" w14:textId="77777777" w:rsidR="008A5600" w:rsidRDefault="008A5600" w:rsidP="008A5600">
            <w:pPr>
              <w:pStyle w:val="ac"/>
              <w:numPr>
                <w:ilvl w:val="0"/>
                <w:numId w:val="72"/>
              </w:numPr>
              <w:tabs>
                <w:tab w:val="left" w:pos="379"/>
              </w:tabs>
              <w:spacing w:line="350" w:lineRule="exact"/>
              <w:ind w:left="459" w:hanging="512"/>
              <w:textAlignment w:val="center"/>
              <w:rPr>
                <w:rFonts w:ascii="標楷體" w:eastAsia="標楷體" w:hAnsi="標楷體"/>
                <w:color w:val="000000" w:themeColor="text1"/>
              </w:rPr>
            </w:pPr>
            <w:r w:rsidRPr="00E027BB">
              <w:rPr>
                <w:rFonts w:ascii="標楷體" w:eastAsia="標楷體" w:hAnsi="標楷體" w:hint="eastAsia"/>
                <w:color w:val="000000" w:themeColor="text1"/>
              </w:rPr>
              <w:t>查勞保紓困貸款代辦銀行手續費自</w:t>
            </w:r>
            <w:proofErr w:type="gramStart"/>
            <w:r w:rsidRPr="00E027BB">
              <w:rPr>
                <w:rFonts w:ascii="標楷體" w:eastAsia="標楷體" w:hAnsi="標楷體" w:hint="eastAsia"/>
                <w:color w:val="000000" w:themeColor="text1"/>
              </w:rPr>
              <w:t>98年起均未調整</w:t>
            </w:r>
            <w:proofErr w:type="gramEnd"/>
            <w:r w:rsidRPr="00E027BB">
              <w:rPr>
                <w:rFonts w:ascii="標楷體" w:eastAsia="標楷體" w:hAnsi="標楷體" w:hint="eastAsia"/>
                <w:color w:val="000000" w:themeColor="text1"/>
              </w:rPr>
              <w:t>，代辦銀行土地銀行已反映不敷人事成本多年，無承辦意願，為免本貸款無法順利開辦，致勞工朋友年節資金調度困難，110年手續費勉予調整提高。經查110年一般服務費決算數為6,145萬843元，預算執行率已達90%。</w:t>
            </w:r>
          </w:p>
          <w:p w14:paraId="57F529D2" w14:textId="5EE78C78" w:rsidR="008A5600" w:rsidRPr="00E027BB" w:rsidRDefault="008A5600" w:rsidP="008A5600">
            <w:pPr>
              <w:pStyle w:val="ac"/>
              <w:numPr>
                <w:ilvl w:val="0"/>
                <w:numId w:val="72"/>
              </w:numPr>
              <w:tabs>
                <w:tab w:val="left" w:pos="379"/>
              </w:tabs>
              <w:spacing w:line="350" w:lineRule="exact"/>
              <w:ind w:left="459" w:hanging="512"/>
              <w:textAlignment w:val="center"/>
              <w:rPr>
                <w:rFonts w:ascii="標楷體" w:eastAsia="標楷體" w:hAnsi="標楷體"/>
                <w:color w:val="000000" w:themeColor="text1"/>
              </w:rPr>
            </w:pPr>
            <w:r>
              <w:rPr>
                <w:rFonts w:ascii="標楷體" w:eastAsia="標楷體" w:hAnsi="標楷體" w:hint="eastAsia"/>
                <w:color w:val="000000"/>
                <w:kern w:val="0"/>
              </w:rPr>
              <w:t>本項業於111年3月17日以</w:t>
            </w:r>
            <w:proofErr w:type="gramStart"/>
            <w:r>
              <w:rPr>
                <w:rFonts w:ascii="標楷體" w:eastAsia="標楷體" w:hAnsi="標楷體" w:hint="eastAsia"/>
                <w:color w:val="000000"/>
                <w:kern w:val="0"/>
              </w:rPr>
              <w:t>勞局費字第11101806470</w:t>
            </w:r>
            <w:proofErr w:type="gramEnd"/>
            <w:r>
              <w:rPr>
                <w:rFonts w:ascii="標楷體" w:eastAsia="標楷體" w:hAnsi="標楷體" w:hint="eastAsia"/>
                <w:color w:val="000000"/>
                <w:kern w:val="0"/>
              </w:rPr>
              <w:t>號函復立法院社會福利及衛生環境委員會暨各委員在案。</w:t>
            </w:r>
          </w:p>
        </w:tc>
      </w:tr>
      <w:tr w:rsidR="008A5600" w:rsidRPr="00E027BB" w14:paraId="746C1ECF" w14:textId="77777777" w:rsidTr="00F73A33">
        <w:trPr>
          <w:jc w:val="center"/>
        </w:trPr>
        <w:tc>
          <w:tcPr>
            <w:tcW w:w="993" w:type="dxa"/>
            <w:tcBorders>
              <w:bottom w:val="single" w:sz="4" w:space="0" w:color="auto"/>
            </w:tcBorders>
          </w:tcPr>
          <w:p w14:paraId="356A0F88" w14:textId="7777777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(五)</w:t>
            </w:r>
          </w:p>
        </w:tc>
        <w:tc>
          <w:tcPr>
            <w:tcW w:w="6103" w:type="dxa"/>
            <w:tcBorders>
              <w:top w:val="single" w:sz="2" w:space="0" w:color="auto"/>
              <w:left w:val="single" w:sz="2" w:space="0" w:color="auto"/>
              <w:bottom w:val="single" w:sz="2" w:space="0" w:color="auto"/>
              <w:right w:val="single" w:sz="2" w:space="0" w:color="auto"/>
            </w:tcBorders>
          </w:tcPr>
          <w:p w14:paraId="40E29811" w14:textId="77777777" w:rsidR="008A5600" w:rsidRPr="00E027BB" w:rsidRDefault="008A5600" w:rsidP="008A5600">
            <w:pPr>
              <w:spacing w:line="35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依據「勞工保險條例」第13 條、第15 條、第66 條及第69 條規定，勞動部勞工保險局以108 年12 月31 日為基準日，精算勞保普通事故老年、失能及死亡給付之過去服務應計給付</w:t>
            </w:r>
            <w:proofErr w:type="gramStart"/>
            <w:r w:rsidRPr="00E027BB">
              <w:rPr>
                <w:rFonts w:ascii="標楷體" w:eastAsia="標楷體" w:hAnsi="標楷體" w:hint="eastAsia"/>
                <w:color w:val="000000" w:themeColor="text1"/>
                <w:szCs w:val="24"/>
              </w:rPr>
              <w:t>精算現值</w:t>
            </w:r>
            <w:proofErr w:type="gramEnd"/>
            <w:r w:rsidRPr="00E027BB">
              <w:rPr>
                <w:rFonts w:ascii="標楷體" w:eastAsia="標楷體" w:hAnsi="標楷體" w:hint="eastAsia"/>
                <w:color w:val="000000" w:themeColor="text1"/>
                <w:szCs w:val="24"/>
              </w:rPr>
              <w:t>約11 兆239 億元，較103 年度增加2 兆567 億元（增幅達22.93%）。扣除截至109 年7 月底已提存普通事故責任準備8,177 億元，未提存金額高達10 兆2,062 億元。勞工保險財務問題，主要係保險費收入不足支應勞保給付及提存責任準備過低，致政府潛藏負債逐年攀升，已達10 兆餘元。依據精算報告顯示，在現行制度下，為確保基金財務健全所應達成之相對投資報酬率水準需達到20.6%，</w:t>
            </w:r>
            <w:proofErr w:type="gramStart"/>
            <w:r w:rsidRPr="00E027BB">
              <w:rPr>
                <w:rFonts w:ascii="標楷體" w:eastAsia="標楷體" w:hAnsi="標楷體" w:hint="eastAsia"/>
                <w:color w:val="000000" w:themeColor="text1"/>
                <w:szCs w:val="24"/>
              </w:rPr>
              <w:t>惟依近</w:t>
            </w:r>
            <w:proofErr w:type="gramEnd"/>
            <w:r w:rsidRPr="00E027BB">
              <w:rPr>
                <w:rFonts w:ascii="標楷體" w:eastAsia="標楷體" w:hAnsi="標楷體" w:hint="eastAsia"/>
                <w:color w:val="000000" w:themeColor="text1"/>
                <w:szCs w:val="24"/>
              </w:rPr>
              <w:t>5 年度該基金投資績效，未來仰賴投資收益改善基金財務狀況目標恐不易</w:t>
            </w:r>
            <w:r w:rsidRPr="00E027BB">
              <w:rPr>
                <w:rFonts w:ascii="標楷體" w:eastAsia="標楷體" w:hAnsi="標楷體" w:hint="eastAsia"/>
                <w:color w:val="000000" w:themeColor="text1"/>
                <w:szCs w:val="24"/>
              </w:rPr>
              <w:lastRenderedPageBreak/>
              <w:t>達；為減緩勞保基金財務壓力，110 年度預算編列政府補助款220 億元，較上年度增加20 億元，然而，政府資源有限，僅依賴政府補貼方案非長久之計。勞保基金財務狀況不佳且逐年惡化，原勞動部規劃於年底提出勞保改革方案，卻又突然以社會未達共識為由，宣布勞保改革方案沒有明確方向與期限，惟基金投資績效受整體經濟環境影響波動，加上政府資源有限，應避免依賴國庫補助，為使勞保基金永續經營，</w:t>
            </w:r>
            <w:proofErr w:type="gramStart"/>
            <w:r w:rsidRPr="00E027BB">
              <w:rPr>
                <w:rFonts w:ascii="標楷體" w:eastAsia="標楷體" w:hAnsi="標楷體" w:hint="eastAsia"/>
                <w:color w:val="000000" w:themeColor="text1"/>
                <w:szCs w:val="24"/>
              </w:rPr>
              <w:t>勞動部應積極</w:t>
            </w:r>
            <w:proofErr w:type="gramEnd"/>
            <w:r w:rsidRPr="00E027BB">
              <w:rPr>
                <w:rFonts w:ascii="標楷體" w:eastAsia="標楷體" w:hAnsi="標楷體" w:hint="eastAsia"/>
                <w:color w:val="000000" w:themeColor="text1"/>
                <w:szCs w:val="24"/>
              </w:rPr>
              <w:t>就制度面，針對保險費率及保險給付研擬改革方案，並加強與各界溝通協調，爰要求勞動部針對勞保基金改革方案，於3 個月內向立法院社會福利及衛生環境委員會提出專案報告。</w:t>
            </w:r>
          </w:p>
        </w:tc>
        <w:tc>
          <w:tcPr>
            <w:tcW w:w="3571" w:type="dxa"/>
            <w:tcBorders>
              <w:top w:val="single" w:sz="2" w:space="0" w:color="auto"/>
              <w:left w:val="single" w:sz="2" w:space="0" w:color="auto"/>
              <w:bottom w:val="single" w:sz="2" w:space="0" w:color="auto"/>
              <w:right w:val="single" w:sz="2" w:space="0" w:color="auto"/>
            </w:tcBorders>
          </w:tcPr>
          <w:p w14:paraId="53FD077B" w14:textId="57C715C8" w:rsidR="008A5600" w:rsidRPr="00043045" w:rsidRDefault="008A5600" w:rsidP="008A5600">
            <w:pPr>
              <w:pStyle w:val="ac"/>
              <w:numPr>
                <w:ilvl w:val="0"/>
                <w:numId w:val="84"/>
              </w:numPr>
              <w:tabs>
                <w:tab w:val="left" w:pos="379"/>
              </w:tabs>
              <w:spacing w:line="350" w:lineRule="exact"/>
              <w:textAlignment w:val="center"/>
              <w:rPr>
                <w:rFonts w:ascii="標楷體" w:eastAsia="標楷體" w:hAnsi="標楷體"/>
              </w:rPr>
            </w:pPr>
            <w:r w:rsidRPr="00043045">
              <w:rPr>
                <w:rFonts w:ascii="標楷體" w:eastAsia="標楷體" w:hAnsi="標楷體" w:hint="eastAsia"/>
              </w:rPr>
              <w:lastRenderedPageBreak/>
              <w:t>為因應人口結構改變趨勢所致勞保財務問題，</w:t>
            </w:r>
            <w:r>
              <w:rPr>
                <w:rFonts w:ascii="標楷體" w:eastAsia="標楷體" w:hAnsi="標楷體" w:hint="eastAsia"/>
              </w:rPr>
              <w:t>勞動</w:t>
            </w:r>
            <w:r w:rsidRPr="00043045">
              <w:rPr>
                <w:rFonts w:ascii="標楷體" w:eastAsia="標楷體" w:hAnsi="標楷體" w:hint="eastAsia"/>
              </w:rPr>
              <w:t>部積極參酌先進國家年金制度實施經驗，持續</w:t>
            </w:r>
            <w:proofErr w:type="gramStart"/>
            <w:r w:rsidRPr="00043045">
              <w:rPr>
                <w:rFonts w:ascii="標楷體" w:eastAsia="標楷體" w:hAnsi="標楷體" w:hint="eastAsia"/>
              </w:rPr>
              <w:t>研</w:t>
            </w:r>
            <w:proofErr w:type="gramEnd"/>
            <w:r w:rsidRPr="00043045">
              <w:rPr>
                <w:rFonts w:ascii="標楷體" w:eastAsia="標楷體" w:hAnsi="標楷體" w:hint="eastAsia"/>
              </w:rPr>
              <w:t>謀因應對策，平時亦透過加強行政作為及基金運用管理，以創造穩健收益。按國外經驗，年金制度之檢討，需要一定時間進行討論及溝通</w:t>
            </w:r>
            <w:r w:rsidRPr="00043045">
              <w:rPr>
                <w:rFonts w:hint="eastAsia"/>
                <w:szCs w:val="20"/>
              </w:rPr>
              <w:t>，</w:t>
            </w:r>
            <w:r>
              <w:rPr>
                <w:rFonts w:ascii="標楷體" w:eastAsia="標楷體" w:hAnsi="標楷體" w:hint="eastAsia"/>
              </w:rPr>
              <w:t>勞動</w:t>
            </w:r>
            <w:r w:rsidRPr="00043045">
              <w:rPr>
                <w:rFonts w:ascii="標楷體" w:eastAsia="標楷體" w:hAnsi="標楷體" w:hint="eastAsia"/>
              </w:rPr>
              <w:t>部</w:t>
            </w:r>
            <w:proofErr w:type="gramStart"/>
            <w:r w:rsidRPr="00043045">
              <w:rPr>
                <w:rFonts w:ascii="標楷體" w:eastAsia="標楷體" w:hAnsi="標楷體" w:hint="eastAsia"/>
              </w:rPr>
              <w:t>賡</w:t>
            </w:r>
            <w:proofErr w:type="gramEnd"/>
            <w:r w:rsidRPr="00043045">
              <w:rPr>
                <w:rFonts w:ascii="標楷體" w:eastAsia="標楷體" w:hAnsi="標楷體" w:hint="eastAsia"/>
              </w:rPr>
              <w:t>續與各界討論及溝通，將在兼顧保障目的、公平性及財務負擔之原則下，研</w:t>
            </w:r>
            <w:r w:rsidRPr="00043045">
              <w:rPr>
                <w:rFonts w:ascii="標楷體" w:eastAsia="標楷體" w:hAnsi="標楷體" w:hint="eastAsia"/>
              </w:rPr>
              <w:lastRenderedPageBreak/>
              <w:t>擬勞工保險財務改善因應對策，以保障勞工老年生活安全。</w:t>
            </w:r>
          </w:p>
          <w:p w14:paraId="5D0A6FB3" w14:textId="2D14E8CE" w:rsidR="008A5600" w:rsidRPr="00E027BB" w:rsidRDefault="008A5600" w:rsidP="008A5600">
            <w:pPr>
              <w:pStyle w:val="ac"/>
              <w:numPr>
                <w:ilvl w:val="0"/>
                <w:numId w:val="84"/>
              </w:numPr>
              <w:tabs>
                <w:tab w:val="left" w:pos="379"/>
              </w:tabs>
              <w:spacing w:line="350" w:lineRule="exact"/>
              <w:textAlignment w:val="center"/>
              <w:rPr>
                <w:rFonts w:ascii="標楷體" w:eastAsia="標楷體" w:hAnsi="標楷體"/>
                <w:color w:val="000000" w:themeColor="text1"/>
              </w:rPr>
            </w:pPr>
            <w:r w:rsidRPr="00043045">
              <w:rPr>
                <w:rFonts w:ascii="標楷體" w:eastAsia="標楷體" w:hAnsi="標楷體" w:hint="eastAsia"/>
              </w:rPr>
              <w:t>本項業於111年3月14日以勞動保1字第</w:t>
            </w:r>
            <w:r w:rsidRPr="00043045">
              <w:rPr>
                <w:rFonts w:ascii="標楷體" w:eastAsia="標楷體" w:hAnsi="標楷體"/>
              </w:rPr>
              <w:t>1110150134</w:t>
            </w:r>
            <w:r w:rsidRPr="00043045">
              <w:rPr>
                <w:rFonts w:ascii="標楷體" w:eastAsia="標楷體" w:hAnsi="標楷體" w:hint="eastAsia"/>
              </w:rPr>
              <w:t>號函送書面報告資料予立法院社會福利及衛生環境委員會暨各委員在案。</w:t>
            </w:r>
          </w:p>
        </w:tc>
      </w:tr>
      <w:tr w:rsidR="008A5600" w:rsidRPr="00E027BB" w14:paraId="1BAB065F" w14:textId="77777777" w:rsidTr="00F73A33">
        <w:trPr>
          <w:jc w:val="center"/>
        </w:trPr>
        <w:tc>
          <w:tcPr>
            <w:tcW w:w="993" w:type="dxa"/>
            <w:tcBorders>
              <w:bottom w:val="single" w:sz="4" w:space="0" w:color="auto"/>
            </w:tcBorders>
          </w:tcPr>
          <w:p w14:paraId="72E6E3E8" w14:textId="7777777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(六)</w:t>
            </w:r>
          </w:p>
        </w:tc>
        <w:tc>
          <w:tcPr>
            <w:tcW w:w="6103" w:type="dxa"/>
            <w:tcBorders>
              <w:top w:val="single" w:sz="2" w:space="0" w:color="auto"/>
              <w:left w:val="single" w:sz="2" w:space="0" w:color="auto"/>
              <w:bottom w:val="single" w:sz="2" w:space="0" w:color="auto"/>
              <w:right w:val="single" w:sz="2" w:space="0" w:color="auto"/>
            </w:tcBorders>
          </w:tcPr>
          <w:p w14:paraId="1EC22D1A" w14:textId="77777777" w:rsidR="008A5600" w:rsidRPr="00E027BB" w:rsidRDefault="008A5600" w:rsidP="008A5600">
            <w:pPr>
              <w:spacing w:line="35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110 年度勞工保險局作業基金收支餘</w:t>
            </w:r>
            <w:proofErr w:type="gramStart"/>
            <w:r w:rsidRPr="00E027BB">
              <w:rPr>
                <w:rFonts w:ascii="標楷體" w:eastAsia="標楷體" w:hAnsi="標楷體" w:hint="eastAsia"/>
                <w:color w:val="000000" w:themeColor="text1"/>
                <w:szCs w:val="24"/>
              </w:rPr>
              <w:t>絀</w:t>
            </w:r>
            <w:proofErr w:type="gramEnd"/>
            <w:r w:rsidRPr="00E027BB">
              <w:rPr>
                <w:rFonts w:ascii="標楷體" w:eastAsia="標楷體" w:hAnsi="標楷體" w:hint="eastAsia"/>
                <w:color w:val="000000" w:themeColor="text1"/>
                <w:szCs w:val="24"/>
              </w:rPr>
              <w:t>預計表「業務成本與費用」項下「投融資業務成本」中「投資業務成本」預算編列9 億0,576 萬3 千元，較109 年8 億4,987 萬1 千元增加5,589 萬2 千元，為撙節支出，並依收入與成本費用配合原則，爰請</w:t>
            </w:r>
            <w:proofErr w:type="gramStart"/>
            <w:r w:rsidRPr="00E027BB">
              <w:rPr>
                <w:rFonts w:ascii="標楷體" w:eastAsia="標楷體" w:hAnsi="標楷體" w:hint="eastAsia"/>
                <w:color w:val="000000" w:themeColor="text1"/>
                <w:szCs w:val="24"/>
              </w:rPr>
              <w:t>勞動部妥</w:t>
            </w:r>
            <w:proofErr w:type="gramEnd"/>
            <w:r w:rsidRPr="00E027BB">
              <w:rPr>
                <w:rFonts w:ascii="標楷體" w:eastAsia="標楷體" w:hAnsi="標楷體" w:hint="eastAsia"/>
                <w:color w:val="000000" w:themeColor="text1"/>
                <w:szCs w:val="24"/>
              </w:rPr>
              <w:t>慎執行預算，並於3 個月內向立法院社會福利及衛生環境委員會提出書面報告。</w:t>
            </w:r>
          </w:p>
        </w:tc>
        <w:tc>
          <w:tcPr>
            <w:tcW w:w="3571" w:type="dxa"/>
            <w:tcBorders>
              <w:top w:val="single" w:sz="2" w:space="0" w:color="auto"/>
              <w:left w:val="single" w:sz="2" w:space="0" w:color="auto"/>
              <w:bottom w:val="single" w:sz="2" w:space="0" w:color="auto"/>
              <w:right w:val="single" w:sz="2" w:space="0" w:color="auto"/>
            </w:tcBorders>
          </w:tcPr>
          <w:p w14:paraId="1A48EEA0" w14:textId="77777777" w:rsidR="008A5600" w:rsidRPr="00E027BB" w:rsidRDefault="008A5600" w:rsidP="008A5600">
            <w:pPr>
              <w:pStyle w:val="ac"/>
              <w:spacing w:line="350" w:lineRule="exact"/>
              <w:ind w:leftChars="-10" w:left="463" w:hangingChars="203" w:hanging="487"/>
              <w:textAlignment w:val="center"/>
              <w:rPr>
                <w:rFonts w:ascii="標楷體" w:eastAsia="標楷體" w:hAnsi="標楷體"/>
                <w:b/>
                <w:color w:val="000000" w:themeColor="text1"/>
              </w:rPr>
            </w:pPr>
            <w:r w:rsidRPr="00E027BB">
              <w:rPr>
                <w:rFonts w:ascii="標楷體" w:eastAsia="標楷體" w:hAnsi="標楷體" w:hint="eastAsia"/>
                <w:color w:val="000000" w:themeColor="text1"/>
              </w:rPr>
              <w:t>一、</w:t>
            </w:r>
            <w:r w:rsidRPr="00E027BB">
              <w:rPr>
                <w:rFonts w:ascii="標楷體" w:eastAsia="標楷體" w:hAnsi="標楷體" w:hint="eastAsia"/>
                <w:b/>
                <w:color w:val="000000" w:themeColor="text1"/>
                <w:lang w:eastAsia="zh-HK"/>
              </w:rPr>
              <w:t>投資業務成本預算數增加主要係因基金規模上升使國外委託經理費</w:t>
            </w:r>
            <w:proofErr w:type="gramStart"/>
            <w:r w:rsidRPr="00E027BB">
              <w:rPr>
                <w:rFonts w:ascii="標楷體" w:eastAsia="標楷體" w:hAnsi="標楷體" w:hint="eastAsia"/>
                <w:b/>
                <w:color w:val="000000" w:themeColor="text1"/>
                <w:lang w:eastAsia="zh-HK"/>
              </w:rPr>
              <w:t>預算數隨之</w:t>
            </w:r>
            <w:proofErr w:type="gramEnd"/>
            <w:r w:rsidRPr="00E027BB">
              <w:rPr>
                <w:rFonts w:ascii="標楷體" w:eastAsia="標楷體" w:hAnsi="標楷體" w:hint="eastAsia"/>
                <w:b/>
                <w:color w:val="000000" w:themeColor="text1"/>
                <w:lang w:eastAsia="zh-HK"/>
              </w:rPr>
              <w:t>增加</w:t>
            </w:r>
          </w:p>
          <w:p w14:paraId="7AF74218" w14:textId="77777777" w:rsidR="008A5600" w:rsidRPr="00E027BB" w:rsidRDefault="008A5600" w:rsidP="008A5600">
            <w:pPr>
              <w:pStyle w:val="ac"/>
              <w:tabs>
                <w:tab w:val="left" w:pos="451"/>
              </w:tabs>
              <w:spacing w:line="350" w:lineRule="exact"/>
              <w:ind w:leftChars="182" w:left="437" w:firstLine="14"/>
              <w:textAlignment w:val="center"/>
              <w:rPr>
                <w:rFonts w:ascii="標楷體" w:eastAsia="標楷體" w:hAnsi="標楷體"/>
                <w:color w:val="000000" w:themeColor="text1"/>
                <w:lang w:eastAsia="zh-HK"/>
              </w:rPr>
            </w:pPr>
            <w:r w:rsidRPr="00E027BB">
              <w:rPr>
                <w:rFonts w:ascii="標楷體" w:eastAsia="標楷體" w:hAnsi="標楷體" w:hint="eastAsia"/>
                <w:color w:val="000000" w:themeColor="text1"/>
                <w:lang w:eastAsia="zh-HK"/>
              </w:rPr>
              <w:t>查110年度勞工保險局作業基金收支餘絀預計表「業務成本與費用-投融資業務成本-投資業務成本」編列新臺幣(下同)905,763千元，主要係基金委託經營經理費約8.07億元，其中又以國外部分約7.37億元為大宗。是項費用之成長主要係因基金規模之成長，查109年國外委託經營平均營運量為2,167.58億元，110年達2,421.68億元，成長達11.72%；109年平均管理費率0.3190%，110年已降為0.3045%，下降幅度為4.55%。在營運量大幅增加與管理費率調降交互影響之下，最終影響為經理費預算數較上一年度成長6.64%，與前開投資業務成本增幅6.58%相若。</w:t>
            </w:r>
          </w:p>
          <w:p w14:paraId="7AAF87FA" w14:textId="77777777" w:rsidR="008A5600" w:rsidRPr="00E027BB" w:rsidRDefault="008A5600" w:rsidP="008A5600">
            <w:pPr>
              <w:pStyle w:val="ac"/>
              <w:spacing w:line="350" w:lineRule="exact"/>
              <w:ind w:leftChars="-10" w:left="464" w:hangingChars="203" w:hanging="488"/>
              <w:textAlignment w:val="center"/>
              <w:rPr>
                <w:rFonts w:ascii="標楷體" w:eastAsia="標楷體" w:hAnsi="標楷體"/>
                <w:b/>
                <w:color w:val="000000" w:themeColor="text1"/>
              </w:rPr>
            </w:pPr>
            <w:r w:rsidRPr="00E027BB">
              <w:rPr>
                <w:rFonts w:ascii="標楷體" w:eastAsia="標楷體" w:hAnsi="標楷體" w:hint="eastAsia"/>
                <w:b/>
                <w:color w:val="000000" w:themeColor="text1"/>
              </w:rPr>
              <w:lastRenderedPageBreak/>
              <w:t>二、國外委託經營平均管理費率已較上一年度低，且在</w:t>
            </w:r>
            <w:proofErr w:type="gramStart"/>
            <w:r w:rsidRPr="00E027BB">
              <w:rPr>
                <w:rFonts w:ascii="標楷體" w:eastAsia="標楷體" w:hAnsi="標楷體" w:hint="eastAsia"/>
                <w:b/>
                <w:color w:val="000000" w:themeColor="text1"/>
              </w:rPr>
              <w:t>110</w:t>
            </w:r>
            <w:proofErr w:type="gramEnd"/>
            <w:r w:rsidRPr="00E027BB">
              <w:rPr>
                <w:rFonts w:ascii="標楷體" w:eastAsia="標楷體" w:hAnsi="標楷體" w:hint="eastAsia"/>
                <w:b/>
                <w:color w:val="000000" w:themeColor="text1"/>
              </w:rPr>
              <w:t>年度為勞工保險基金創造217億餘元之收益貢獻</w:t>
            </w:r>
          </w:p>
          <w:p w14:paraId="3B008C5D" w14:textId="77777777" w:rsidR="008A5600" w:rsidRPr="00E027BB" w:rsidRDefault="008A5600" w:rsidP="008A5600">
            <w:pPr>
              <w:pStyle w:val="ac"/>
              <w:tabs>
                <w:tab w:val="left" w:pos="451"/>
              </w:tabs>
              <w:spacing w:line="350" w:lineRule="exact"/>
              <w:ind w:leftChars="182" w:left="437" w:firstLine="14"/>
              <w:textAlignment w:val="center"/>
              <w:rPr>
                <w:rFonts w:ascii="標楷體" w:eastAsia="標楷體" w:hAnsi="標楷體"/>
                <w:color w:val="000000" w:themeColor="text1"/>
                <w:lang w:eastAsia="zh-HK"/>
              </w:rPr>
            </w:pPr>
            <w:r w:rsidRPr="00E027BB">
              <w:rPr>
                <w:rFonts w:ascii="標楷體" w:eastAsia="標楷體" w:hAnsi="標楷體" w:hint="eastAsia"/>
                <w:color w:val="000000" w:themeColor="text1"/>
                <w:lang w:eastAsia="zh-HK"/>
              </w:rPr>
              <w:t>110年勞保基金國外委託經營平均管理費率0.3045%，相較於109年之平均費率0.3190%已有降低，亦顯示勞保基金在國外委託部位漸次成長之情境下，基於規模經濟，已有效降低成本。另同時期「業務收入-投融資業務收入-投資業務收入」因應規模成長增加幅度達8.89%，尚符收入與成本費用配合原則，亦已本於撙節支出原則妥慎執行預算。此外，藉由委託專業海外投資機構，在110年度為勞工保險基金創造217億餘元之收益貢獻，亦可顯見投入之委任經理費為投資績效所帶來之效益。</w:t>
            </w:r>
          </w:p>
          <w:p w14:paraId="1F15A015" w14:textId="66D1D5F3" w:rsidR="008A5600" w:rsidRPr="00E027BB" w:rsidRDefault="008A5600" w:rsidP="008A5600">
            <w:pPr>
              <w:pStyle w:val="ac"/>
              <w:tabs>
                <w:tab w:val="left" w:pos="423"/>
              </w:tabs>
              <w:spacing w:line="350" w:lineRule="exact"/>
              <w:ind w:leftChars="-10" w:left="456" w:hangingChars="200" w:hanging="480"/>
              <w:textAlignment w:val="center"/>
              <w:rPr>
                <w:rFonts w:ascii="標楷體" w:eastAsia="標楷體" w:hAnsi="標楷體"/>
                <w:color w:val="000000" w:themeColor="text1"/>
                <w:lang w:eastAsia="zh-HK"/>
              </w:rPr>
            </w:pPr>
            <w:r w:rsidRPr="00E027BB">
              <w:rPr>
                <w:rFonts w:ascii="標楷體" w:eastAsia="標楷體" w:hAnsi="標楷體" w:hint="eastAsia"/>
                <w:color w:val="000000" w:themeColor="text1"/>
                <w:lang w:eastAsia="zh-HK"/>
              </w:rPr>
              <w:t>三、本項業於</w:t>
            </w:r>
            <w:r w:rsidRPr="00E027BB">
              <w:rPr>
                <w:rFonts w:ascii="標楷體" w:eastAsia="標楷體" w:hAnsi="標楷體"/>
                <w:color w:val="000000" w:themeColor="text1"/>
                <w:lang w:eastAsia="zh-HK"/>
              </w:rPr>
              <w:t>111</w:t>
            </w:r>
            <w:r w:rsidRPr="00E027BB">
              <w:rPr>
                <w:rFonts w:ascii="標楷體" w:eastAsia="標楷體" w:hAnsi="標楷體" w:hint="eastAsia"/>
                <w:color w:val="000000" w:themeColor="text1"/>
                <w:lang w:eastAsia="zh-HK"/>
              </w:rPr>
              <w:t>年</w:t>
            </w:r>
            <w:r w:rsidRPr="00E027BB">
              <w:rPr>
                <w:rFonts w:ascii="標楷體" w:eastAsia="標楷體" w:hAnsi="標楷體"/>
                <w:color w:val="000000" w:themeColor="text1"/>
                <w:lang w:eastAsia="zh-HK"/>
              </w:rPr>
              <w:t>1</w:t>
            </w:r>
            <w:r w:rsidRPr="00E027BB">
              <w:rPr>
                <w:rFonts w:ascii="標楷體" w:eastAsia="標楷體" w:hAnsi="標楷體" w:hint="eastAsia"/>
                <w:color w:val="000000" w:themeColor="text1"/>
                <w:lang w:eastAsia="zh-HK"/>
              </w:rPr>
              <w:t>月</w:t>
            </w:r>
            <w:r w:rsidRPr="00E027BB">
              <w:rPr>
                <w:rFonts w:ascii="標楷體" w:eastAsia="標楷體" w:hAnsi="標楷體"/>
                <w:color w:val="000000" w:themeColor="text1"/>
                <w:lang w:eastAsia="zh-HK"/>
              </w:rPr>
              <w:t>21</w:t>
            </w:r>
            <w:r w:rsidRPr="00E027BB">
              <w:rPr>
                <w:rFonts w:ascii="標楷體" w:eastAsia="標楷體" w:hAnsi="標楷體" w:hint="eastAsia"/>
                <w:color w:val="000000" w:themeColor="text1"/>
                <w:lang w:eastAsia="zh-HK"/>
              </w:rPr>
              <w:t>日以勞金授字第</w:t>
            </w:r>
            <w:r w:rsidRPr="00E027BB">
              <w:rPr>
                <w:rFonts w:ascii="標楷體" w:eastAsia="標楷體" w:hAnsi="標楷體"/>
                <w:color w:val="000000" w:themeColor="text1"/>
                <w:lang w:eastAsia="zh-HK"/>
              </w:rPr>
              <w:t>1111260067</w:t>
            </w:r>
            <w:r w:rsidRPr="00E027BB">
              <w:rPr>
                <w:rFonts w:ascii="標楷體" w:eastAsia="標楷體" w:hAnsi="標楷體" w:hint="eastAsia"/>
                <w:color w:val="000000" w:themeColor="text1"/>
                <w:lang w:eastAsia="zh-HK"/>
              </w:rPr>
              <w:t>號函復立法院社會福利及衛生環境委員會暨各委員在案。</w:t>
            </w:r>
          </w:p>
        </w:tc>
      </w:tr>
      <w:tr w:rsidR="008A5600" w:rsidRPr="00E027BB" w14:paraId="524B2738" w14:textId="77777777" w:rsidTr="00F73A33">
        <w:trPr>
          <w:jc w:val="center"/>
        </w:trPr>
        <w:tc>
          <w:tcPr>
            <w:tcW w:w="993" w:type="dxa"/>
            <w:tcBorders>
              <w:bottom w:val="single" w:sz="4" w:space="0" w:color="auto"/>
            </w:tcBorders>
          </w:tcPr>
          <w:p w14:paraId="0B201B98" w14:textId="7777777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(七)</w:t>
            </w:r>
          </w:p>
        </w:tc>
        <w:tc>
          <w:tcPr>
            <w:tcW w:w="6103" w:type="dxa"/>
            <w:tcBorders>
              <w:top w:val="single" w:sz="2" w:space="0" w:color="auto"/>
              <w:left w:val="single" w:sz="2" w:space="0" w:color="auto"/>
              <w:bottom w:val="single" w:sz="2" w:space="0" w:color="auto"/>
              <w:right w:val="single" w:sz="2" w:space="0" w:color="auto"/>
            </w:tcBorders>
          </w:tcPr>
          <w:p w14:paraId="69CF48B8" w14:textId="77777777" w:rsidR="008A5600" w:rsidRPr="00E027BB" w:rsidRDefault="008A5600" w:rsidP="008A5600">
            <w:pPr>
              <w:spacing w:line="35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勞動部勞動基金運用局管理基金規模高達新台幣</w:t>
            </w:r>
            <w:r w:rsidRPr="00E027BB">
              <w:rPr>
                <w:rFonts w:ascii="標楷體" w:eastAsia="標楷體" w:hAnsi="標楷體"/>
                <w:color w:val="000000" w:themeColor="text1"/>
                <w:szCs w:val="24"/>
              </w:rPr>
              <w:t xml:space="preserve">4 </w:t>
            </w:r>
            <w:r w:rsidRPr="00E027BB">
              <w:rPr>
                <w:rFonts w:ascii="標楷體" w:eastAsia="標楷體" w:hAnsi="標楷體" w:hint="eastAsia"/>
                <w:color w:val="000000" w:themeColor="text1"/>
                <w:szCs w:val="24"/>
              </w:rPr>
              <w:t>兆</w:t>
            </w:r>
            <w:r w:rsidRPr="00E027BB">
              <w:rPr>
                <w:rFonts w:ascii="標楷體" w:eastAsia="標楷體" w:hAnsi="標楷體"/>
                <w:color w:val="000000" w:themeColor="text1"/>
                <w:szCs w:val="24"/>
              </w:rPr>
              <w:t xml:space="preserve">4 </w:t>
            </w:r>
            <w:r w:rsidRPr="00E027BB">
              <w:rPr>
                <w:rFonts w:ascii="標楷體" w:eastAsia="標楷體" w:hAnsi="標楷體" w:hint="eastAsia"/>
                <w:color w:val="000000" w:themeColor="text1"/>
                <w:szCs w:val="24"/>
              </w:rPr>
              <w:t>千億餘元，自行運用部位高達新台幣</w:t>
            </w:r>
            <w:r w:rsidRPr="00E027BB">
              <w:rPr>
                <w:rFonts w:ascii="標楷體" w:eastAsia="標楷體" w:hAnsi="標楷體"/>
                <w:color w:val="000000" w:themeColor="text1"/>
                <w:szCs w:val="24"/>
              </w:rPr>
              <w:t xml:space="preserve">2 </w:t>
            </w:r>
            <w:r w:rsidRPr="00E027BB">
              <w:rPr>
                <w:rFonts w:ascii="標楷體" w:eastAsia="標楷體" w:hAnsi="標楷體" w:hint="eastAsia"/>
                <w:color w:val="000000" w:themeColor="text1"/>
                <w:szCs w:val="24"/>
              </w:rPr>
              <w:t>兆</w:t>
            </w:r>
            <w:r w:rsidRPr="00E027BB">
              <w:rPr>
                <w:rFonts w:ascii="標楷體" w:eastAsia="標楷體" w:hAnsi="標楷體"/>
                <w:color w:val="000000" w:themeColor="text1"/>
                <w:szCs w:val="24"/>
              </w:rPr>
              <w:t xml:space="preserve">2 </w:t>
            </w:r>
            <w:r w:rsidRPr="00E027BB">
              <w:rPr>
                <w:rFonts w:ascii="標楷體" w:eastAsia="標楷體" w:hAnsi="標楷體" w:hint="eastAsia"/>
                <w:color w:val="000000" w:themeColor="text1"/>
                <w:szCs w:val="24"/>
              </w:rPr>
              <w:t>千億餘元，其中由國內投資組負責操作部分包括債券及權益合計高達</w:t>
            </w:r>
            <w:r w:rsidRPr="00E027BB">
              <w:rPr>
                <w:rFonts w:ascii="標楷體" w:eastAsia="標楷體" w:hAnsi="標楷體"/>
                <w:color w:val="000000" w:themeColor="text1"/>
                <w:szCs w:val="24"/>
              </w:rPr>
              <w:t xml:space="preserve">7,513 </w:t>
            </w:r>
            <w:r w:rsidRPr="00E027BB">
              <w:rPr>
                <w:rFonts w:ascii="標楷體" w:eastAsia="標楷體" w:hAnsi="標楷體" w:hint="eastAsia"/>
                <w:color w:val="000000" w:themeColor="text1"/>
                <w:szCs w:val="24"/>
              </w:rPr>
              <w:t>億，國外投資組負責操作部分達</w:t>
            </w:r>
            <w:r w:rsidRPr="00E027BB">
              <w:rPr>
                <w:rFonts w:ascii="標楷體" w:eastAsia="標楷體" w:hAnsi="標楷體"/>
                <w:color w:val="000000" w:themeColor="text1"/>
                <w:szCs w:val="24"/>
              </w:rPr>
              <w:t xml:space="preserve">5,411 </w:t>
            </w:r>
            <w:r w:rsidRPr="00E027BB">
              <w:rPr>
                <w:rFonts w:ascii="標楷體" w:eastAsia="標楷體" w:hAnsi="標楷體" w:hint="eastAsia"/>
                <w:color w:val="000000" w:themeColor="text1"/>
                <w:szCs w:val="24"/>
              </w:rPr>
              <w:t>億，操盤規模已相當於我國規模最大之機構投資人。唯勞動部勞動基金運用局國內</w:t>
            </w:r>
            <w:proofErr w:type="gramStart"/>
            <w:r w:rsidRPr="00E027BB">
              <w:rPr>
                <w:rFonts w:ascii="標楷體" w:eastAsia="標楷體" w:hAnsi="標楷體" w:hint="eastAsia"/>
                <w:color w:val="000000" w:themeColor="text1"/>
                <w:szCs w:val="24"/>
              </w:rPr>
              <w:t>投資組現配置</w:t>
            </w:r>
            <w:proofErr w:type="gramEnd"/>
            <w:r w:rsidRPr="00E027BB">
              <w:rPr>
                <w:rFonts w:ascii="標楷體" w:eastAsia="標楷體" w:hAnsi="標楷體" w:hint="eastAsia"/>
                <w:color w:val="000000" w:themeColor="text1"/>
                <w:szCs w:val="24"/>
              </w:rPr>
              <w:t>之</w:t>
            </w:r>
            <w:r w:rsidRPr="00E027BB">
              <w:rPr>
                <w:rFonts w:ascii="標楷體" w:eastAsia="標楷體" w:hAnsi="標楷體"/>
                <w:color w:val="000000" w:themeColor="text1"/>
                <w:szCs w:val="24"/>
              </w:rPr>
              <w:t xml:space="preserve">32 </w:t>
            </w:r>
            <w:r w:rsidRPr="00E027BB">
              <w:rPr>
                <w:rFonts w:ascii="標楷體" w:eastAsia="標楷體" w:hAnsi="標楷體" w:hint="eastAsia"/>
                <w:color w:val="000000" w:themeColor="text1"/>
                <w:szCs w:val="24"/>
              </w:rPr>
              <w:t>人中，僅</w:t>
            </w:r>
            <w:r w:rsidRPr="00E027BB">
              <w:rPr>
                <w:rFonts w:ascii="標楷體" w:eastAsia="標楷體" w:hAnsi="標楷體"/>
                <w:color w:val="000000" w:themeColor="text1"/>
                <w:szCs w:val="24"/>
              </w:rPr>
              <w:t xml:space="preserve">8 </w:t>
            </w:r>
            <w:r w:rsidRPr="00E027BB">
              <w:rPr>
                <w:rFonts w:ascii="標楷體" w:eastAsia="標楷體" w:hAnsi="標楷體" w:hint="eastAsia"/>
                <w:color w:val="000000" w:themeColor="text1"/>
                <w:szCs w:val="24"/>
              </w:rPr>
              <w:t>人擁有證券分析師證照，國外</w:t>
            </w:r>
            <w:proofErr w:type="gramStart"/>
            <w:r w:rsidRPr="00E027BB">
              <w:rPr>
                <w:rFonts w:ascii="標楷體" w:eastAsia="標楷體" w:hAnsi="標楷體" w:hint="eastAsia"/>
                <w:color w:val="000000" w:themeColor="text1"/>
                <w:szCs w:val="24"/>
              </w:rPr>
              <w:t>投資組現配</w:t>
            </w:r>
            <w:proofErr w:type="gramEnd"/>
            <w:r w:rsidRPr="00E027BB">
              <w:rPr>
                <w:rFonts w:ascii="標楷體" w:eastAsia="標楷體" w:hAnsi="標楷體" w:hint="eastAsia"/>
                <w:color w:val="000000" w:themeColor="text1"/>
                <w:szCs w:val="24"/>
              </w:rPr>
              <w:t>置之</w:t>
            </w:r>
            <w:r w:rsidRPr="00E027BB">
              <w:rPr>
                <w:rFonts w:ascii="標楷體" w:eastAsia="標楷體" w:hAnsi="標楷體"/>
                <w:color w:val="000000" w:themeColor="text1"/>
                <w:szCs w:val="24"/>
              </w:rPr>
              <w:t xml:space="preserve">31 </w:t>
            </w:r>
            <w:r w:rsidRPr="00E027BB">
              <w:rPr>
                <w:rFonts w:ascii="標楷體" w:eastAsia="標楷體" w:hAnsi="標楷體" w:hint="eastAsia"/>
                <w:color w:val="000000" w:themeColor="text1"/>
                <w:szCs w:val="24"/>
              </w:rPr>
              <w:t>人中，僅</w:t>
            </w:r>
            <w:r w:rsidRPr="00E027BB">
              <w:rPr>
                <w:rFonts w:ascii="標楷體" w:eastAsia="標楷體" w:hAnsi="標楷體"/>
                <w:color w:val="000000" w:themeColor="text1"/>
                <w:szCs w:val="24"/>
              </w:rPr>
              <w:t xml:space="preserve">7 </w:t>
            </w:r>
            <w:r w:rsidRPr="00E027BB">
              <w:rPr>
                <w:rFonts w:ascii="標楷體" w:eastAsia="標楷體" w:hAnsi="標楷體" w:hint="eastAsia"/>
                <w:color w:val="000000" w:themeColor="text1"/>
                <w:szCs w:val="24"/>
              </w:rPr>
              <w:t>人擁有證券分析師證照，僅</w:t>
            </w:r>
            <w:r w:rsidRPr="00E027BB">
              <w:rPr>
                <w:rFonts w:ascii="標楷體" w:eastAsia="標楷體" w:hAnsi="標楷體"/>
                <w:color w:val="000000" w:themeColor="text1"/>
                <w:szCs w:val="24"/>
              </w:rPr>
              <w:t xml:space="preserve">1 </w:t>
            </w:r>
            <w:r w:rsidRPr="00E027BB">
              <w:rPr>
                <w:rFonts w:ascii="標楷體" w:eastAsia="標楷體" w:hAnsi="標楷體" w:hint="eastAsia"/>
                <w:color w:val="000000" w:themeColor="text1"/>
                <w:szCs w:val="24"/>
              </w:rPr>
              <w:t>人擁有國際特許金融分析師（</w:t>
            </w:r>
            <w:r w:rsidRPr="00E027BB">
              <w:rPr>
                <w:rFonts w:ascii="標楷體" w:eastAsia="標楷體" w:hAnsi="標楷體"/>
                <w:color w:val="000000" w:themeColor="text1"/>
                <w:szCs w:val="24"/>
              </w:rPr>
              <w:t>CFA</w:t>
            </w:r>
            <w:r w:rsidRPr="00E027BB">
              <w:rPr>
                <w:rFonts w:ascii="標楷體" w:eastAsia="標楷體" w:hAnsi="標楷體" w:hint="eastAsia"/>
                <w:color w:val="000000" w:themeColor="text1"/>
                <w:szCs w:val="24"/>
              </w:rPr>
              <w:t>）證照，相較國內各大機構投資人及投信投顧之情</w:t>
            </w:r>
            <w:r w:rsidRPr="00E027BB">
              <w:rPr>
                <w:rFonts w:ascii="標楷體" w:eastAsia="標楷體" w:hAnsi="標楷體" w:hint="eastAsia"/>
                <w:color w:val="000000" w:themeColor="text1"/>
                <w:szCs w:val="24"/>
              </w:rPr>
              <w:lastRenderedPageBreak/>
              <w:t>形，</w:t>
            </w:r>
            <w:proofErr w:type="gramStart"/>
            <w:r w:rsidRPr="00E027BB">
              <w:rPr>
                <w:rFonts w:ascii="標楷體" w:eastAsia="標楷體" w:hAnsi="標楷體" w:hint="eastAsia"/>
                <w:color w:val="000000" w:themeColor="text1"/>
                <w:szCs w:val="24"/>
              </w:rPr>
              <w:t>均多</w:t>
            </w:r>
            <w:proofErr w:type="gramEnd"/>
            <w:r w:rsidRPr="00E027BB">
              <w:rPr>
                <w:rFonts w:ascii="標楷體" w:eastAsia="標楷體" w:hAnsi="標楷體" w:hint="eastAsia"/>
                <w:color w:val="000000" w:themeColor="text1"/>
                <w:szCs w:val="24"/>
              </w:rPr>
              <w:t>有不如。勞動部勞動基金</w:t>
            </w:r>
            <w:proofErr w:type="gramStart"/>
            <w:r w:rsidRPr="00E027BB">
              <w:rPr>
                <w:rFonts w:ascii="標楷體" w:eastAsia="標楷體" w:hAnsi="標楷體" w:hint="eastAsia"/>
                <w:color w:val="000000" w:themeColor="text1"/>
                <w:szCs w:val="24"/>
              </w:rPr>
              <w:t>運用局係行政</w:t>
            </w:r>
            <w:proofErr w:type="gramEnd"/>
            <w:r w:rsidRPr="00E027BB">
              <w:rPr>
                <w:rFonts w:ascii="標楷體" w:eastAsia="標楷體" w:hAnsi="標楷體" w:hint="eastAsia"/>
                <w:color w:val="000000" w:themeColor="text1"/>
                <w:szCs w:val="24"/>
              </w:rPr>
              <w:t>機關，配置人員均通過國家考試，唯國家考試之科目與證券投資專業科目有較大不同，其中亦無證券投資職業倫理科目。僅通過國家考試即可操作投資規模高達千億之資產，實為不妥。近期勞動部勞動基金運用局發生人員涉及運用勞動部勞動基金運用局所管理之基金部位不法炒作特定股票謀利之情事，涉案之前國內投資組組長即完全未具備任何證券投資相關證照。為妥善監督勞動保險基金之運用，確保配置人員具有專業性，</w:t>
            </w:r>
            <w:proofErr w:type="gramStart"/>
            <w:r w:rsidRPr="00E027BB">
              <w:rPr>
                <w:rFonts w:ascii="標楷體" w:eastAsia="標楷體" w:hAnsi="標楷體" w:hint="eastAsia"/>
                <w:color w:val="000000" w:themeColor="text1"/>
                <w:szCs w:val="24"/>
              </w:rPr>
              <w:t>爰</w:t>
            </w:r>
            <w:proofErr w:type="gramEnd"/>
            <w:r w:rsidRPr="00E027BB">
              <w:rPr>
                <w:rFonts w:ascii="標楷體" w:eastAsia="標楷體" w:hAnsi="標楷體" w:hint="eastAsia"/>
                <w:color w:val="000000" w:themeColor="text1"/>
                <w:szCs w:val="24"/>
              </w:rPr>
              <w:t>要求勞動部勞動基金運用局應鼓勵同仁考取相關專業證照，列為升遷之加權。進階證照有：證券分析師（證基會）、期貨交易分析師（證基會）、風險管理師（風險管理學會）、精算師、會計師、國際特許金融分析師（</w:t>
            </w:r>
            <w:r w:rsidRPr="00E027BB">
              <w:rPr>
                <w:rFonts w:ascii="標楷體" w:eastAsia="標楷體" w:hAnsi="標楷體"/>
                <w:color w:val="000000" w:themeColor="text1"/>
                <w:szCs w:val="24"/>
              </w:rPr>
              <w:t>CFA</w:t>
            </w:r>
            <w:r w:rsidRPr="00E027BB">
              <w:rPr>
                <w:rFonts w:ascii="標楷體" w:eastAsia="標楷體" w:hAnsi="標楷體" w:hint="eastAsia"/>
                <w:color w:val="000000" w:themeColor="text1"/>
                <w:szCs w:val="24"/>
              </w:rPr>
              <w:t>）、國際投資分析師（</w:t>
            </w:r>
            <w:r w:rsidRPr="00E027BB">
              <w:rPr>
                <w:rFonts w:ascii="標楷體" w:eastAsia="標楷體" w:hAnsi="標楷體"/>
                <w:color w:val="000000" w:themeColor="text1"/>
                <w:szCs w:val="24"/>
              </w:rPr>
              <w:t>CIIA</w:t>
            </w:r>
            <w:r w:rsidRPr="00E027BB">
              <w:rPr>
                <w:rFonts w:ascii="標楷體" w:eastAsia="標楷體" w:hAnsi="標楷體" w:hint="eastAsia"/>
                <w:color w:val="000000" w:themeColor="text1"/>
                <w:szCs w:val="24"/>
              </w:rPr>
              <w:t>）。</w:t>
            </w:r>
          </w:p>
        </w:tc>
        <w:tc>
          <w:tcPr>
            <w:tcW w:w="3571" w:type="dxa"/>
            <w:tcBorders>
              <w:top w:val="single" w:sz="2" w:space="0" w:color="auto"/>
              <w:left w:val="single" w:sz="2" w:space="0" w:color="auto"/>
              <w:bottom w:val="single" w:sz="2" w:space="0" w:color="auto"/>
              <w:right w:val="single" w:sz="2" w:space="0" w:color="auto"/>
            </w:tcBorders>
          </w:tcPr>
          <w:p w14:paraId="5025A504" w14:textId="2D78AFDE" w:rsidR="008A5600" w:rsidRPr="00E027BB" w:rsidRDefault="008A5600" w:rsidP="008A5600">
            <w:pPr>
              <w:pStyle w:val="ac"/>
              <w:numPr>
                <w:ilvl w:val="0"/>
                <w:numId w:val="73"/>
              </w:numPr>
              <w:tabs>
                <w:tab w:val="left" w:pos="414"/>
              </w:tabs>
              <w:spacing w:line="350" w:lineRule="exact"/>
              <w:textAlignment w:val="center"/>
              <w:rPr>
                <w:rFonts w:ascii="標楷體" w:eastAsia="標楷體" w:hAnsi="標楷體"/>
                <w:color w:val="000000" w:themeColor="text1"/>
              </w:rPr>
            </w:pPr>
            <w:r>
              <w:rPr>
                <w:rFonts w:ascii="標楷體" w:eastAsia="標楷體" w:hAnsi="標楷體" w:hint="eastAsia"/>
                <w:color w:val="000000" w:themeColor="text1"/>
              </w:rPr>
              <w:lastRenderedPageBreak/>
              <w:t>勞動部</w:t>
            </w:r>
            <w:r w:rsidRPr="00E027BB">
              <w:rPr>
                <w:rFonts w:ascii="標楷體" w:eastAsia="標楷體" w:hAnsi="標楷體" w:hint="eastAsia"/>
                <w:color w:val="000000" w:themeColor="text1"/>
              </w:rPr>
              <w:t>勞動基金運用局（以下簡稱運用局）投資運用人員均通過國家考試及格且多數具有專業證照：運用局職員均通過國家考試，</w:t>
            </w:r>
            <w:proofErr w:type="gramStart"/>
            <w:r w:rsidRPr="00E027BB">
              <w:rPr>
                <w:rFonts w:ascii="標楷體" w:eastAsia="標楷體" w:hAnsi="標楷體" w:hint="eastAsia"/>
                <w:color w:val="000000" w:themeColor="text1"/>
              </w:rPr>
              <w:t>基本上均具財稅</w:t>
            </w:r>
            <w:proofErr w:type="gramEnd"/>
            <w:r w:rsidRPr="00E027BB">
              <w:rPr>
                <w:rFonts w:ascii="標楷體" w:eastAsia="標楷體" w:hAnsi="標楷體" w:hint="eastAsia"/>
                <w:color w:val="000000" w:themeColor="text1"/>
              </w:rPr>
              <w:t>行政、金融保險等知能，又專業證照部分截至110年12月31日止，運用局人員共計持有相關專業證照計</w:t>
            </w:r>
            <w:r w:rsidRPr="00E027BB">
              <w:rPr>
                <w:rFonts w:ascii="標楷體" w:eastAsia="標楷體" w:hAnsi="標楷體" w:hint="eastAsia"/>
                <w:color w:val="000000" w:themeColor="text1"/>
              </w:rPr>
              <w:lastRenderedPageBreak/>
              <w:t>480張，包含證券投資分析人員、國際特許財務分析師、期貨交易分析人員、財金風險管理分析師、會計師等。</w:t>
            </w:r>
          </w:p>
          <w:p w14:paraId="4F38730D" w14:textId="77777777" w:rsidR="008A5600" w:rsidRPr="00E027BB" w:rsidRDefault="008A5600" w:rsidP="008A5600">
            <w:pPr>
              <w:pStyle w:val="ac"/>
              <w:numPr>
                <w:ilvl w:val="0"/>
                <w:numId w:val="73"/>
              </w:numPr>
              <w:tabs>
                <w:tab w:val="left" w:pos="414"/>
              </w:tabs>
              <w:spacing w:line="350" w:lineRule="exact"/>
              <w:textAlignment w:val="center"/>
              <w:rPr>
                <w:rFonts w:ascii="標楷體" w:eastAsia="標楷體" w:hAnsi="標楷體"/>
                <w:color w:val="000000" w:themeColor="text1"/>
              </w:rPr>
            </w:pPr>
            <w:proofErr w:type="gramStart"/>
            <w:r w:rsidRPr="00E027BB">
              <w:rPr>
                <w:rFonts w:ascii="標楷體" w:eastAsia="標楷體" w:hAnsi="標楷體" w:hint="eastAsia"/>
                <w:color w:val="000000" w:themeColor="text1"/>
              </w:rPr>
              <w:t>陞</w:t>
            </w:r>
            <w:proofErr w:type="gramEnd"/>
            <w:r w:rsidRPr="00E027BB">
              <w:rPr>
                <w:rFonts w:ascii="標楷體" w:eastAsia="標楷體" w:hAnsi="標楷體" w:hint="eastAsia"/>
                <w:color w:val="000000" w:themeColor="text1"/>
              </w:rPr>
              <w:t>任評分已將相關專業證照納入計分：為鼓勵現職同仁取得相關證照，運用局公務人員</w:t>
            </w:r>
            <w:proofErr w:type="gramStart"/>
            <w:r w:rsidRPr="00E027BB">
              <w:rPr>
                <w:rFonts w:ascii="標楷體" w:eastAsia="標楷體" w:hAnsi="標楷體" w:hint="eastAsia"/>
                <w:color w:val="000000" w:themeColor="text1"/>
              </w:rPr>
              <w:t>陞</w:t>
            </w:r>
            <w:proofErr w:type="gramEnd"/>
            <w:r w:rsidRPr="00E027BB">
              <w:rPr>
                <w:rFonts w:ascii="標楷體" w:eastAsia="標楷體" w:hAnsi="標楷體" w:hint="eastAsia"/>
                <w:color w:val="000000" w:themeColor="text1"/>
              </w:rPr>
              <w:t>任評分標準表即訂有專業證照</w:t>
            </w:r>
            <w:proofErr w:type="gramStart"/>
            <w:r w:rsidRPr="00E027BB">
              <w:rPr>
                <w:rFonts w:ascii="標楷體" w:eastAsia="標楷體" w:hAnsi="標楷體" w:hint="eastAsia"/>
                <w:color w:val="000000" w:themeColor="text1"/>
              </w:rPr>
              <w:t>採</w:t>
            </w:r>
            <w:proofErr w:type="gramEnd"/>
            <w:r w:rsidRPr="00E027BB">
              <w:rPr>
                <w:rFonts w:ascii="標楷體" w:eastAsia="標楷體" w:hAnsi="標楷體" w:hint="eastAsia"/>
                <w:color w:val="000000" w:themeColor="text1"/>
              </w:rPr>
              <w:t>計評分對照表，針對各相關證照類別於</w:t>
            </w:r>
            <w:proofErr w:type="gramStart"/>
            <w:r w:rsidRPr="00E027BB">
              <w:rPr>
                <w:rFonts w:ascii="標楷體" w:eastAsia="標楷體" w:hAnsi="標楷體" w:hint="eastAsia"/>
                <w:color w:val="000000" w:themeColor="text1"/>
              </w:rPr>
              <w:t>陞</w:t>
            </w:r>
            <w:proofErr w:type="gramEnd"/>
            <w:r w:rsidRPr="00E027BB">
              <w:rPr>
                <w:rFonts w:ascii="標楷體" w:eastAsia="標楷體" w:hAnsi="標楷體" w:hint="eastAsia"/>
                <w:color w:val="000000" w:themeColor="text1"/>
              </w:rPr>
              <w:t>遷評分時給予不同加分機制，其中證券投資分析人員、期貨交易分析人員、財金風險管理分析師、精算師、會計師、國際特許財務分析師、國際投資分析師等，原皆已納入。另考量投資環境快速變遷、市場波動劇烈下，基金操作所需專業度高，且產業研究或投資分析經驗亦須長期培育，為強化職能及競爭力，運用局復於110年3月4日參酌國內相關考試機構之所需證照再次修正，因應時勢增加不同類型之專業證照，如金融科技力知識檢定測驗、外匯交易專業能力測驗等，以鼓勵同仁提升專業，強化基金運用效能，未來亦將持續視金融環境變遷等因素修訂上開</w:t>
            </w:r>
            <w:proofErr w:type="gramStart"/>
            <w:r w:rsidRPr="00E027BB">
              <w:rPr>
                <w:rFonts w:ascii="標楷體" w:eastAsia="標楷體" w:hAnsi="標楷體" w:hint="eastAsia"/>
                <w:color w:val="000000" w:themeColor="text1"/>
              </w:rPr>
              <w:t>陞</w:t>
            </w:r>
            <w:proofErr w:type="gramEnd"/>
            <w:r w:rsidRPr="00E027BB">
              <w:rPr>
                <w:rFonts w:ascii="標楷體" w:eastAsia="標楷體" w:hAnsi="標楷體" w:hint="eastAsia"/>
                <w:color w:val="000000" w:themeColor="text1"/>
              </w:rPr>
              <w:t>任評分標準表，以符實需。</w:t>
            </w:r>
          </w:p>
          <w:p w14:paraId="43A2A971" w14:textId="64700117" w:rsidR="008A5600" w:rsidRPr="00E027BB" w:rsidRDefault="008A5600" w:rsidP="008A5600">
            <w:pPr>
              <w:pStyle w:val="ac"/>
              <w:numPr>
                <w:ilvl w:val="0"/>
                <w:numId w:val="73"/>
              </w:numPr>
              <w:tabs>
                <w:tab w:val="left" w:pos="459"/>
              </w:tabs>
              <w:spacing w:line="350" w:lineRule="exact"/>
              <w:textAlignment w:val="center"/>
              <w:rPr>
                <w:rFonts w:ascii="標楷體" w:eastAsia="標楷體" w:hAnsi="標楷體"/>
                <w:color w:val="000000" w:themeColor="text1"/>
              </w:rPr>
            </w:pPr>
            <w:r w:rsidRPr="00E027BB">
              <w:rPr>
                <w:rFonts w:ascii="標楷體" w:eastAsia="標楷體" w:hAnsi="標楷體" w:hint="eastAsia"/>
                <w:color w:val="000000" w:themeColor="text1"/>
              </w:rPr>
              <w:t>本項業於</w:t>
            </w:r>
            <w:r w:rsidRPr="00E027BB">
              <w:rPr>
                <w:rFonts w:ascii="標楷體" w:eastAsia="標楷體" w:hAnsi="標楷體"/>
                <w:color w:val="000000" w:themeColor="text1"/>
              </w:rPr>
              <w:t>111</w:t>
            </w:r>
            <w:r w:rsidRPr="00E027BB">
              <w:rPr>
                <w:rFonts w:ascii="標楷體" w:eastAsia="標楷體" w:hAnsi="標楷體" w:hint="eastAsia"/>
                <w:color w:val="000000" w:themeColor="text1"/>
              </w:rPr>
              <w:t>年</w:t>
            </w:r>
            <w:r w:rsidRPr="00E027BB">
              <w:rPr>
                <w:rFonts w:ascii="標楷體" w:eastAsia="標楷體" w:hAnsi="標楷體"/>
                <w:color w:val="000000" w:themeColor="text1"/>
              </w:rPr>
              <w:t>1</w:t>
            </w:r>
            <w:r w:rsidRPr="00E027BB">
              <w:rPr>
                <w:rFonts w:ascii="標楷體" w:eastAsia="標楷體" w:hAnsi="標楷體" w:hint="eastAsia"/>
                <w:color w:val="000000" w:themeColor="text1"/>
              </w:rPr>
              <w:t>月</w:t>
            </w:r>
            <w:r w:rsidRPr="00E027BB">
              <w:rPr>
                <w:rFonts w:ascii="標楷體" w:eastAsia="標楷體" w:hAnsi="標楷體"/>
                <w:color w:val="000000" w:themeColor="text1"/>
              </w:rPr>
              <w:t>20</w:t>
            </w:r>
            <w:r w:rsidRPr="00E027BB">
              <w:rPr>
                <w:rFonts w:ascii="標楷體" w:eastAsia="標楷體" w:hAnsi="標楷體" w:hint="eastAsia"/>
                <w:color w:val="000000" w:themeColor="text1"/>
              </w:rPr>
              <w:t>日以</w:t>
            </w:r>
            <w:proofErr w:type="gramStart"/>
            <w:r w:rsidRPr="00E027BB">
              <w:rPr>
                <w:rFonts w:ascii="標楷體" w:eastAsia="標楷體" w:hAnsi="標楷體" w:hint="eastAsia"/>
                <w:color w:val="000000" w:themeColor="text1"/>
              </w:rPr>
              <w:t>勞金授字第</w:t>
            </w:r>
            <w:r w:rsidRPr="00E027BB">
              <w:rPr>
                <w:rFonts w:ascii="標楷體" w:eastAsia="標楷體" w:hAnsi="標楷體"/>
                <w:color w:val="000000" w:themeColor="text1"/>
              </w:rPr>
              <w:t>1111760013</w:t>
            </w:r>
            <w:r w:rsidRPr="00E027BB">
              <w:rPr>
                <w:rFonts w:ascii="標楷體" w:eastAsia="標楷體" w:hAnsi="標楷體" w:hint="eastAsia"/>
                <w:color w:val="000000" w:themeColor="text1"/>
              </w:rPr>
              <w:t>號</w:t>
            </w:r>
            <w:proofErr w:type="gramEnd"/>
            <w:r w:rsidRPr="00E027BB">
              <w:rPr>
                <w:rFonts w:ascii="標楷體" w:eastAsia="標楷體" w:hAnsi="標楷體" w:hint="eastAsia"/>
                <w:color w:val="000000" w:themeColor="text1"/>
              </w:rPr>
              <w:t>函送書面報告資料予立法院社會</w:t>
            </w:r>
            <w:r w:rsidRPr="00E027BB">
              <w:rPr>
                <w:rFonts w:ascii="標楷體" w:eastAsia="標楷體" w:hAnsi="標楷體" w:hint="eastAsia"/>
                <w:color w:val="000000" w:themeColor="text1"/>
              </w:rPr>
              <w:lastRenderedPageBreak/>
              <w:t>福利及衛生環境委員暨各委員在案。</w:t>
            </w:r>
          </w:p>
        </w:tc>
      </w:tr>
      <w:tr w:rsidR="008A5600" w:rsidRPr="00E027BB" w14:paraId="148E97CF" w14:textId="77777777" w:rsidTr="00F73A33">
        <w:trPr>
          <w:jc w:val="center"/>
        </w:trPr>
        <w:tc>
          <w:tcPr>
            <w:tcW w:w="993" w:type="dxa"/>
            <w:tcBorders>
              <w:bottom w:val="single" w:sz="4" w:space="0" w:color="auto"/>
            </w:tcBorders>
          </w:tcPr>
          <w:p w14:paraId="282C8103" w14:textId="7777777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(八)</w:t>
            </w:r>
          </w:p>
        </w:tc>
        <w:tc>
          <w:tcPr>
            <w:tcW w:w="6103" w:type="dxa"/>
            <w:tcBorders>
              <w:top w:val="single" w:sz="2" w:space="0" w:color="auto"/>
              <w:left w:val="single" w:sz="2" w:space="0" w:color="auto"/>
              <w:bottom w:val="single" w:sz="2" w:space="0" w:color="auto"/>
              <w:right w:val="single" w:sz="2" w:space="0" w:color="auto"/>
            </w:tcBorders>
          </w:tcPr>
          <w:p w14:paraId="4E5E189F" w14:textId="77777777" w:rsidR="008A5600" w:rsidRPr="00E027BB" w:rsidRDefault="008A5600" w:rsidP="008A5600">
            <w:pPr>
              <w:spacing w:line="350" w:lineRule="exact"/>
              <w:jc w:val="both"/>
              <w:rPr>
                <w:rFonts w:ascii="標楷體" w:eastAsia="標楷體" w:hAnsi="標楷體"/>
                <w:color w:val="000000" w:themeColor="text1"/>
                <w:szCs w:val="24"/>
              </w:rPr>
            </w:pPr>
            <w:r w:rsidRPr="00E027BB">
              <w:rPr>
                <w:rFonts w:ascii="標楷體" w:eastAsia="標楷體" w:hAnsi="標楷體"/>
                <w:color w:val="000000" w:themeColor="text1"/>
                <w:szCs w:val="24"/>
              </w:rPr>
              <w:t xml:space="preserve">110 </w:t>
            </w:r>
            <w:r w:rsidRPr="00E027BB">
              <w:rPr>
                <w:rFonts w:ascii="標楷體" w:eastAsia="標楷體" w:hAnsi="標楷體" w:hint="eastAsia"/>
                <w:color w:val="000000" w:themeColor="text1"/>
                <w:szCs w:val="24"/>
              </w:rPr>
              <w:t>年度勞工保險基金「業務成本與費用」項下「投融資業務成本」中「勞工保險」之「投資業務成本」內「服務費用」之「專業服務費」預算編列</w:t>
            </w:r>
            <w:r w:rsidRPr="00E027BB">
              <w:rPr>
                <w:rFonts w:ascii="標楷體" w:eastAsia="標楷體" w:hAnsi="標楷體"/>
                <w:color w:val="000000" w:themeColor="text1"/>
                <w:szCs w:val="24"/>
              </w:rPr>
              <w:t xml:space="preserve">3,605 </w:t>
            </w:r>
            <w:r w:rsidRPr="00E027BB">
              <w:rPr>
                <w:rFonts w:ascii="標楷體" w:eastAsia="標楷體" w:hAnsi="標楷體" w:hint="eastAsia"/>
                <w:color w:val="000000" w:themeColor="text1"/>
                <w:szCs w:val="24"/>
              </w:rPr>
              <w:t>萬</w:t>
            </w:r>
            <w:proofErr w:type="gramStart"/>
            <w:r w:rsidRPr="00E027BB">
              <w:rPr>
                <w:rFonts w:ascii="標楷體" w:eastAsia="標楷體" w:hAnsi="標楷體"/>
                <w:color w:val="000000" w:themeColor="text1"/>
                <w:szCs w:val="24"/>
              </w:rPr>
              <w:t>5</w:t>
            </w:r>
            <w:proofErr w:type="gramEnd"/>
            <w:r w:rsidRPr="00E027BB">
              <w:rPr>
                <w:rFonts w:ascii="標楷體" w:eastAsia="標楷體" w:hAnsi="標楷體"/>
                <w:color w:val="000000" w:themeColor="text1"/>
                <w:szCs w:val="24"/>
              </w:rPr>
              <w:t xml:space="preserve"> </w:t>
            </w:r>
            <w:r w:rsidRPr="00E027BB">
              <w:rPr>
                <w:rFonts w:ascii="標楷體" w:eastAsia="標楷體" w:hAnsi="標楷體" w:hint="eastAsia"/>
                <w:color w:val="000000" w:themeColor="text1"/>
                <w:szCs w:val="24"/>
              </w:rPr>
              <w:t>千元，包括委任律師處理國外投資訴訟事務費，係為委任律師處理國外投資馬多夫相關訴訟案。勞動基金運用局國外投資因馬多夫事件而須委任律師處理衍生之法律訴訟事宜，惟歷年編列之專業服務費預算執行率偏低，</w:t>
            </w:r>
            <w:proofErr w:type="gramStart"/>
            <w:r w:rsidRPr="00E027BB">
              <w:rPr>
                <w:rFonts w:ascii="標楷體" w:eastAsia="標楷體" w:hAnsi="標楷體" w:hint="eastAsia"/>
                <w:color w:val="000000" w:themeColor="text1"/>
                <w:szCs w:val="24"/>
              </w:rPr>
              <w:t>爰</w:t>
            </w:r>
            <w:proofErr w:type="gramEnd"/>
            <w:r w:rsidRPr="00E027BB">
              <w:rPr>
                <w:rFonts w:ascii="標楷體" w:eastAsia="標楷體" w:hAnsi="標楷體" w:hint="eastAsia"/>
                <w:color w:val="000000" w:themeColor="text1"/>
                <w:szCs w:val="24"/>
              </w:rPr>
              <w:t>請勞動部勞動基金運用局持續掌握案件進度，妥慎執行相關預算。</w:t>
            </w:r>
          </w:p>
        </w:tc>
        <w:tc>
          <w:tcPr>
            <w:tcW w:w="3571" w:type="dxa"/>
            <w:tcBorders>
              <w:top w:val="single" w:sz="2" w:space="0" w:color="auto"/>
              <w:left w:val="single" w:sz="2" w:space="0" w:color="auto"/>
              <w:bottom w:val="single" w:sz="2" w:space="0" w:color="auto"/>
              <w:right w:val="single" w:sz="2" w:space="0" w:color="auto"/>
            </w:tcBorders>
          </w:tcPr>
          <w:p w14:paraId="0AE35F03" w14:textId="77777777" w:rsidR="008A5600" w:rsidRPr="00E027BB" w:rsidRDefault="008A5600" w:rsidP="008A5600">
            <w:pPr>
              <w:spacing w:line="350" w:lineRule="exact"/>
              <w:ind w:leftChars="1" w:left="458" w:hangingChars="190" w:hanging="456"/>
              <w:jc w:val="both"/>
              <w:rPr>
                <w:rFonts w:ascii="標楷體" w:eastAsia="標楷體" w:hAnsi="標楷體"/>
                <w:b/>
                <w:color w:val="000000" w:themeColor="text1"/>
                <w:szCs w:val="24"/>
              </w:rPr>
            </w:pPr>
            <w:r w:rsidRPr="00E027BB">
              <w:rPr>
                <w:rFonts w:ascii="標楷體" w:eastAsia="標楷體" w:hAnsi="標楷體" w:hint="eastAsia"/>
                <w:b/>
                <w:color w:val="000000" w:themeColor="text1"/>
                <w:szCs w:val="24"/>
              </w:rPr>
              <w:t>一、Fairfield基金清算人及馬多夫清算人分別對勞保基金提告</w:t>
            </w:r>
          </w:p>
          <w:p w14:paraId="4FC0A1FF" w14:textId="77777777" w:rsidR="008A5600" w:rsidRPr="00E027BB" w:rsidRDefault="008A5600" w:rsidP="008A5600">
            <w:pPr>
              <w:spacing w:line="350" w:lineRule="exact"/>
              <w:ind w:leftChars="191" w:left="458" w:firstLine="1"/>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本項國外投資訴訟</w:t>
            </w:r>
            <w:proofErr w:type="gramStart"/>
            <w:r w:rsidRPr="00E027BB">
              <w:rPr>
                <w:rFonts w:ascii="標楷體" w:eastAsia="標楷體" w:hAnsi="標楷體" w:hint="eastAsia"/>
                <w:color w:val="000000" w:themeColor="text1"/>
                <w:szCs w:val="24"/>
              </w:rPr>
              <w:t>事務費新臺幣</w:t>
            </w:r>
            <w:proofErr w:type="gramEnd"/>
            <w:r w:rsidRPr="00E027BB">
              <w:rPr>
                <w:rFonts w:ascii="標楷體" w:eastAsia="標楷體" w:hAnsi="標楷體" w:hint="eastAsia"/>
                <w:color w:val="000000" w:themeColor="text1"/>
                <w:szCs w:val="24"/>
              </w:rPr>
              <w:t>3,303萬8千元之編列係因應馬多夫事件訴訟案，由於勞工保險基金投資之Fairfield基金清算人以及該基金委託執行絕對報酬策略之馬多夫投資證券公司清算人Picard，分別對勞保基金提告，訴訟費用之核銷視法院審理進度而定，較難估計相關訴訟程序之進展，致訴訟前期執行率較低。</w:t>
            </w:r>
          </w:p>
          <w:p w14:paraId="2C139E69" w14:textId="77777777" w:rsidR="008A5600" w:rsidRPr="00E027BB" w:rsidRDefault="008A5600" w:rsidP="008A5600">
            <w:pPr>
              <w:spacing w:line="350" w:lineRule="exact"/>
              <w:ind w:leftChars="1" w:left="458" w:hangingChars="190" w:hanging="456"/>
              <w:jc w:val="both"/>
              <w:rPr>
                <w:rFonts w:ascii="標楷體" w:eastAsia="標楷體" w:hAnsi="標楷體"/>
                <w:b/>
                <w:color w:val="000000" w:themeColor="text1"/>
                <w:szCs w:val="24"/>
              </w:rPr>
            </w:pPr>
            <w:r w:rsidRPr="00E027BB">
              <w:rPr>
                <w:rFonts w:ascii="標楷體" w:eastAsia="標楷體" w:hAnsi="標楷體" w:hint="eastAsia"/>
                <w:b/>
                <w:color w:val="000000" w:themeColor="text1"/>
                <w:szCs w:val="24"/>
              </w:rPr>
              <w:t>二、進入證據開示程序，訴訟費用將大幅上升</w:t>
            </w:r>
          </w:p>
          <w:p w14:paraId="07B0F5C5" w14:textId="338D06C1" w:rsidR="008A5600" w:rsidRPr="00E027BB" w:rsidRDefault="00EF3BA3" w:rsidP="008A5600">
            <w:pPr>
              <w:spacing w:line="350" w:lineRule="exact"/>
              <w:ind w:leftChars="200" w:left="481" w:hanging="1"/>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Picard案一審破產法院雖駁回原告之訴，惟二審之第二巡迴法院駁回該決定，且最高法院亦駁回</w:t>
            </w:r>
            <w:proofErr w:type="gramStart"/>
            <w:r w:rsidRPr="00E027BB">
              <w:rPr>
                <w:rFonts w:ascii="標楷體" w:eastAsia="標楷體" w:hAnsi="標楷體" w:hint="eastAsia"/>
                <w:color w:val="000000" w:themeColor="text1"/>
                <w:szCs w:val="24"/>
              </w:rPr>
              <w:t>調卷令之</w:t>
            </w:r>
            <w:proofErr w:type="gramEnd"/>
            <w:r w:rsidRPr="00E027BB">
              <w:rPr>
                <w:rFonts w:ascii="標楷體" w:eastAsia="標楷體" w:hAnsi="標楷體" w:hint="eastAsia"/>
                <w:color w:val="000000" w:themeColor="text1"/>
                <w:szCs w:val="24"/>
              </w:rPr>
              <w:t>聲請，維持二審之決定，該案將回到破產法院開始進行相關審理程序，近期律師通知</w:t>
            </w:r>
            <w:r w:rsidRPr="00EF3BA3">
              <w:rPr>
                <w:rFonts w:ascii="標楷體" w:eastAsia="標楷體" w:hAnsi="標楷體" w:hint="eastAsia"/>
                <w:color w:val="000000" w:themeColor="text1"/>
                <w:szCs w:val="24"/>
              </w:rPr>
              <w:t>已</w:t>
            </w:r>
            <w:r w:rsidRPr="00A04096">
              <w:rPr>
                <w:rFonts w:ascii="標楷體" w:eastAsia="標楷體" w:hAnsi="標楷體" w:hint="eastAsia"/>
                <w:color w:val="000000" w:themeColor="text1"/>
                <w:szCs w:val="24"/>
              </w:rPr>
              <w:t>開始進行證據開示會議，將處理相關時間範圍內之各種歷史紀錄文件，</w:t>
            </w:r>
            <w:r w:rsidRPr="00EF3BA3">
              <w:rPr>
                <w:rFonts w:ascii="標楷體" w:eastAsia="標楷體" w:hAnsi="標楷體" w:hint="eastAsia"/>
                <w:color w:val="000000" w:themeColor="text1"/>
                <w:szCs w:val="24"/>
              </w:rPr>
              <w:t>111年</w:t>
            </w:r>
            <w:r w:rsidRPr="00A04096">
              <w:rPr>
                <w:rFonts w:ascii="標楷體" w:eastAsia="標楷體" w:hAnsi="標楷體" w:hint="eastAsia"/>
                <w:color w:val="000000" w:themeColor="text1"/>
                <w:szCs w:val="24"/>
              </w:rPr>
              <w:t>律師花費時數以及相關費用</w:t>
            </w:r>
            <w:r w:rsidRPr="00EF3BA3">
              <w:rPr>
                <w:rFonts w:ascii="標楷體" w:eastAsia="標楷體" w:hAnsi="標楷體" w:hint="eastAsia"/>
                <w:color w:val="000000" w:themeColor="text1"/>
                <w:szCs w:val="24"/>
              </w:rPr>
              <w:t>已明顯</w:t>
            </w:r>
            <w:r w:rsidRPr="00A04096">
              <w:rPr>
                <w:rFonts w:ascii="標楷體" w:eastAsia="標楷體" w:hAnsi="標楷體" w:hint="eastAsia"/>
                <w:color w:val="000000" w:themeColor="text1"/>
                <w:szCs w:val="24"/>
              </w:rPr>
              <w:t>上升。另Fairfield案破產法院法官已裁定駁回清算人之相關主張，</w:t>
            </w:r>
            <w:r w:rsidRPr="00EF3BA3">
              <w:rPr>
                <w:rFonts w:ascii="標楷體" w:eastAsia="標楷體" w:hAnsi="標楷體" w:hint="eastAsia"/>
                <w:color w:val="000000" w:themeColor="text1"/>
                <w:szCs w:val="24"/>
              </w:rPr>
              <w:t>清算人上訴至紐約南區地方法院亦遭駁回，111</w:t>
            </w:r>
            <w:r w:rsidRPr="00EF3BA3">
              <w:rPr>
                <w:rFonts w:ascii="標楷體" w:eastAsia="標楷體" w:hAnsi="標楷體" w:hint="eastAsia"/>
                <w:color w:val="000000" w:themeColor="text1"/>
                <w:szCs w:val="24"/>
              </w:rPr>
              <w:lastRenderedPageBreak/>
              <w:t>年9月清算人已向第二巡迴法院提起上訴。</w:t>
            </w:r>
          </w:p>
          <w:p w14:paraId="2AD12EF4" w14:textId="77777777" w:rsidR="008A5600" w:rsidRPr="00E027BB" w:rsidRDefault="008A5600" w:rsidP="008A5600">
            <w:pPr>
              <w:spacing w:line="350" w:lineRule="exact"/>
              <w:ind w:leftChars="1" w:left="458" w:hangingChars="190" w:hanging="456"/>
              <w:jc w:val="both"/>
              <w:rPr>
                <w:rFonts w:ascii="標楷體" w:eastAsia="標楷體" w:hAnsi="標楷體"/>
                <w:b/>
                <w:color w:val="000000" w:themeColor="text1"/>
                <w:szCs w:val="24"/>
              </w:rPr>
            </w:pPr>
            <w:r w:rsidRPr="00E027BB">
              <w:rPr>
                <w:rFonts w:ascii="標楷體" w:eastAsia="標楷體" w:hAnsi="標楷體" w:hint="eastAsia"/>
                <w:b/>
                <w:color w:val="000000" w:themeColor="text1"/>
                <w:szCs w:val="24"/>
              </w:rPr>
              <w:t>三、訴訟進程不確定性仍高，將持續關注進展以調整預算編列</w:t>
            </w:r>
          </w:p>
          <w:p w14:paraId="36031CCF" w14:textId="77777777" w:rsidR="008A5600" w:rsidRPr="00E027BB" w:rsidRDefault="008A5600" w:rsidP="008A5600">
            <w:pPr>
              <w:spacing w:line="350" w:lineRule="exact"/>
              <w:ind w:leftChars="200" w:left="480"/>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未來仍持續面臨兩案同時審理之訴訟進程，其不確定性仍高，將持續密切關注兩案進展，參考委任律師評估，據以調整未來相關預算編列。</w:t>
            </w:r>
          </w:p>
          <w:p w14:paraId="307506B2" w14:textId="56C647C0" w:rsidR="008A5600" w:rsidRPr="00E027BB" w:rsidRDefault="008A5600" w:rsidP="008A5600">
            <w:pPr>
              <w:spacing w:line="350" w:lineRule="exact"/>
              <w:ind w:leftChars="12" w:left="475" w:hangingChars="186" w:hanging="446"/>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四、本項業於</w:t>
            </w:r>
            <w:r w:rsidRPr="00E027BB">
              <w:rPr>
                <w:rFonts w:ascii="標楷體" w:eastAsia="標楷體" w:hAnsi="標楷體"/>
                <w:color w:val="000000" w:themeColor="text1"/>
                <w:szCs w:val="24"/>
              </w:rPr>
              <w:t>111</w:t>
            </w:r>
            <w:r w:rsidRPr="00E027BB">
              <w:rPr>
                <w:rFonts w:ascii="標楷體" w:eastAsia="標楷體" w:hAnsi="標楷體" w:hint="eastAsia"/>
                <w:color w:val="000000" w:themeColor="text1"/>
                <w:szCs w:val="24"/>
              </w:rPr>
              <w:t>年</w:t>
            </w:r>
            <w:r w:rsidRPr="00E027BB">
              <w:rPr>
                <w:rFonts w:ascii="標楷體" w:eastAsia="標楷體" w:hAnsi="標楷體"/>
                <w:color w:val="000000" w:themeColor="text1"/>
                <w:szCs w:val="24"/>
              </w:rPr>
              <w:t>1</w:t>
            </w:r>
            <w:r w:rsidRPr="00E027BB">
              <w:rPr>
                <w:rFonts w:ascii="標楷體" w:eastAsia="標楷體" w:hAnsi="標楷體" w:hint="eastAsia"/>
                <w:color w:val="000000" w:themeColor="text1"/>
                <w:szCs w:val="24"/>
              </w:rPr>
              <w:t>月</w:t>
            </w:r>
            <w:r w:rsidRPr="00E027BB">
              <w:rPr>
                <w:rFonts w:ascii="標楷體" w:eastAsia="標楷體" w:hAnsi="標楷體"/>
                <w:color w:val="000000" w:themeColor="text1"/>
                <w:szCs w:val="24"/>
              </w:rPr>
              <w:t>21</w:t>
            </w:r>
            <w:r w:rsidRPr="00E027BB">
              <w:rPr>
                <w:rFonts w:ascii="標楷體" w:eastAsia="標楷體" w:hAnsi="標楷體" w:hint="eastAsia"/>
                <w:color w:val="000000" w:themeColor="text1"/>
                <w:szCs w:val="24"/>
              </w:rPr>
              <w:t>日以</w:t>
            </w:r>
            <w:proofErr w:type="gramStart"/>
            <w:r w:rsidRPr="00E027BB">
              <w:rPr>
                <w:rFonts w:ascii="標楷體" w:eastAsia="標楷體" w:hAnsi="標楷體" w:hint="eastAsia"/>
                <w:color w:val="000000" w:themeColor="text1"/>
                <w:szCs w:val="24"/>
              </w:rPr>
              <w:t>勞金授字第</w:t>
            </w:r>
            <w:r w:rsidRPr="00E027BB">
              <w:rPr>
                <w:rFonts w:ascii="標楷體" w:eastAsia="標楷體" w:hAnsi="標楷體"/>
                <w:color w:val="000000" w:themeColor="text1"/>
                <w:szCs w:val="24"/>
              </w:rPr>
              <w:t>1111260068</w:t>
            </w:r>
            <w:r w:rsidRPr="00E027BB">
              <w:rPr>
                <w:rFonts w:ascii="標楷體" w:eastAsia="標楷體" w:hAnsi="標楷體" w:hint="eastAsia"/>
                <w:color w:val="000000" w:themeColor="text1"/>
                <w:szCs w:val="24"/>
              </w:rPr>
              <w:t>號</w:t>
            </w:r>
            <w:proofErr w:type="gramEnd"/>
            <w:r w:rsidRPr="00E027BB">
              <w:rPr>
                <w:rFonts w:ascii="標楷體" w:eastAsia="標楷體" w:hAnsi="標楷體" w:hint="eastAsia"/>
                <w:color w:val="000000" w:themeColor="text1"/>
                <w:szCs w:val="24"/>
              </w:rPr>
              <w:t>函復立法院社會福利及衛生環境委員會暨各委員在案。</w:t>
            </w:r>
          </w:p>
        </w:tc>
      </w:tr>
      <w:tr w:rsidR="008A5600" w:rsidRPr="00E027BB" w14:paraId="51B7B343" w14:textId="77777777" w:rsidTr="00F73A33">
        <w:trPr>
          <w:jc w:val="center"/>
        </w:trPr>
        <w:tc>
          <w:tcPr>
            <w:tcW w:w="993" w:type="dxa"/>
            <w:tcBorders>
              <w:bottom w:val="single" w:sz="4" w:space="0" w:color="auto"/>
            </w:tcBorders>
          </w:tcPr>
          <w:p w14:paraId="3D629C11" w14:textId="7777777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(九)</w:t>
            </w:r>
          </w:p>
        </w:tc>
        <w:tc>
          <w:tcPr>
            <w:tcW w:w="6103" w:type="dxa"/>
            <w:tcBorders>
              <w:top w:val="single" w:sz="2" w:space="0" w:color="auto"/>
              <w:left w:val="single" w:sz="2" w:space="0" w:color="auto"/>
              <w:bottom w:val="single" w:sz="2" w:space="0" w:color="auto"/>
              <w:right w:val="single" w:sz="2" w:space="0" w:color="auto"/>
            </w:tcBorders>
          </w:tcPr>
          <w:p w14:paraId="0B0A170A" w14:textId="77777777" w:rsidR="008A5600" w:rsidRPr="00E027BB" w:rsidRDefault="008A5600" w:rsidP="008A5600">
            <w:pPr>
              <w:spacing w:line="35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我國為建立完善勞工保險年金保障體系，提供被保險人或其遺屬長期生活照顧，推動失能、老年及遺屬年金制度。因我國人口老化及少子女化趨勢、全球經濟環境變化，且現行勞工保險制度採取</w:t>
            </w:r>
            <w:proofErr w:type="gramStart"/>
            <w:r w:rsidRPr="00E027BB">
              <w:rPr>
                <w:rFonts w:ascii="標楷體" w:eastAsia="標楷體" w:hAnsi="標楷體" w:hint="eastAsia"/>
                <w:color w:val="000000" w:themeColor="text1"/>
                <w:szCs w:val="24"/>
              </w:rPr>
              <w:t>不</w:t>
            </w:r>
            <w:proofErr w:type="gramEnd"/>
            <w:r w:rsidRPr="00E027BB">
              <w:rPr>
                <w:rFonts w:ascii="標楷體" w:eastAsia="標楷體" w:hAnsi="標楷體" w:hint="eastAsia"/>
                <w:color w:val="000000" w:themeColor="text1"/>
                <w:szCs w:val="24"/>
              </w:rPr>
              <w:t>足額</w:t>
            </w:r>
            <w:proofErr w:type="gramStart"/>
            <w:r w:rsidRPr="00E027BB">
              <w:rPr>
                <w:rFonts w:ascii="標楷體" w:eastAsia="標楷體" w:hAnsi="標楷體" w:hint="eastAsia"/>
                <w:color w:val="000000" w:themeColor="text1"/>
                <w:szCs w:val="24"/>
              </w:rPr>
              <w:t>提撥</w:t>
            </w:r>
            <w:proofErr w:type="gramEnd"/>
            <w:r w:rsidRPr="00E027BB">
              <w:rPr>
                <w:rFonts w:ascii="標楷體" w:eastAsia="標楷體" w:hAnsi="標楷體" w:hint="eastAsia"/>
                <w:color w:val="000000" w:themeColor="text1"/>
                <w:szCs w:val="24"/>
              </w:rPr>
              <w:t>政策，勞保收支短</w:t>
            </w:r>
            <w:proofErr w:type="gramStart"/>
            <w:r w:rsidRPr="00E027BB">
              <w:rPr>
                <w:rFonts w:ascii="標楷體" w:eastAsia="標楷體" w:hAnsi="標楷體" w:hint="eastAsia"/>
                <w:color w:val="000000" w:themeColor="text1"/>
                <w:szCs w:val="24"/>
              </w:rPr>
              <w:t>絀</w:t>
            </w:r>
            <w:proofErr w:type="gramEnd"/>
            <w:r w:rsidRPr="00E027BB">
              <w:rPr>
                <w:rFonts w:ascii="標楷體" w:eastAsia="標楷體" w:hAnsi="標楷體" w:hint="eastAsia"/>
                <w:color w:val="000000" w:themeColor="text1"/>
                <w:szCs w:val="24"/>
              </w:rPr>
              <w:t>及未來龐大之政府應付給付責任，致勞工保險基金財務狀況不佳且逐年惡化，已面臨衝擊而需調整因應，惟基金投資績效受整體經濟環境影響波動，政府資源有限，應避免依賴國庫補助，為期勞工保險基金永續經營，妥適照顧廣大勞工，建請</w:t>
            </w:r>
            <w:proofErr w:type="gramStart"/>
            <w:r w:rsidRPr="00E027BB">
              <w:rPr>
                <w:rFonts w:ascii="標楷體" w:eastAsia="標楷體" w:hAnsi="標楷體" w:hint="eastAsia"/>
                <w:color w:val="000000" w:themeColor="text1"/>
                <w:szCs w:val="24"/>
              </w:rPr>
              <w:t>勞動部應積極</w:t>
            </w:r>
            <w:proofErr w:type="gramEnd"/>
            <w:r w:rsidRPr="00E027BB">
              <w:rPr>
                <w:rFonts w:ascii="標楷體" w:eastAsia="標楷體" w:hAnsi="標楷體" w:hint="eastAsia"/>
                <w:color w:val="000000" w:themeColor="text1"/>
                <w:szCs w:val="24"/>
              </w:rPr>
              <w:t>就制度面，針對保險費率及保險給付</w:t>
            </w:r>
            <w:proofErr w:type="gramStart"/>
            <w:r w:rsidRPr="00E027BB">
              <w:rPr>
                <w:rFonts w:ascii="標楷體" w:eastAsia="標楷體" w:hAnsi="標楷體" w:hint="eastAsia"/>
                <w:color w:val="000000" w:themeColor="text1"/>
                <w:szCs w:val="24"/>
              </w:rPr>
              <w:t>研</w:t>
            </w:r>
            <w:proofErr w:type="gramEnd"/>
            <w:r w:rsidRPr="00E027BB">
              <w:rPr>
                <w:rFonts w:ascii="標楷體" w:eastAsia="標楷體" w:hAnsi="標楷體" w:hint="eastAsia"/>
                <w:color w:val="000000" w:themeColor="text1"/>
                <w:szCs w:val="24"/>
              </w:rPr>
              <w:t>擬合理方案，並加強與各界溝通協調，以利財務健全。</w:t>
            </w:r>
          </w:p>
        </w:tc>
        <w:tc>
          <w:tcPr>
            <w:tcW w:w="3571" w:type="dxa"/>
            <w:tcBorders>
              <w:top w:val="single" w:sz="2" w:space="0" w:color="auto"/>
              <w:left w:val="single" w:sz="2" w:space="0" w:color="auto"/>
              <w:bottom w:val="single" w:sz="2" w:space="0" w:color="auto"/>
              <w:right w:val="single" w:sz="2" w:space="0" w:color="auto"/>
            </w:tcBorders>
          </w:tcPr>
          <w:p w14:paraId="122C5299" w14:textId="49036D94" w:rsidR="008A5600" w:rsidRPr="00043045" w:rsidRDefault="008A5600" w:rsidP="008A5600">
            <w:pPr>
              <w:pStyle w:val="af"/>
              <w:numPr>
                <w:ilvl w:val="0"/>
                <w:numId w:val="74"/>
              </w:numPr>
              <w:ind w:leftChars="0"/>
              <w:jc w:val="both"/>
              <w:rPr>
                <w:rFonts w:ascii="標楷體" w:eastAsia="標楷體" w:hAnsi="標楷體" w:cs="Times New Roman"/>
                <w:snapToGrid w:val="0"/>
                <w:szCs w:val="24"/>
              </w:rPr>
            </w:pPr>
            <w:r w:rsidRPr="00043045">
              <w:rPr>
                <w:rFonts w:ascii="標楷體" w:eastAsia="標楷體" w:hAnsi="標楷體" w:cs="Times New Roman" w:hint="eastAsia"/>
                <w:snapToGrid w:val="0"/>
                <w:szCs w:val="24"/>
              </w:rPr>
              <w:t>為因應我國人口結構改變所致勞保財務問題，</w:t>
            </w:r>
            <w:r>
              <w:rPr>
                <w:rFonts w:ascii="標楷體" w:eastAsia="標楷體" w:hAnsi="標楷體" w:cs="Times New Roman" w:hint="eastAsia"/>
                <w:snapToGrid w:val="0"/>
                <w:szCs w:val="24"/>
              </w:rPr>
              <w:t>勞動</w:t>
            </w:r>
            <w:r w:rsidRPr="00043045">
              <w:rPr>
                <w:rFonts w:ascii="標楷體" w:eastAsia="標楷體" w:hAnsi="標楷體" w:cs="Times New Roman" w:hint="eastAsia"/>
                <w:snapToGrid w:val="0"/>
                <w:szCs w:val="24"/>
              </w:rPr>
              <w:t>部平時透過加強行政作為、靈活運用投資策略與強化基金風險管理等措施，及搭配撥補基金，以創造穩健收益。另就制度面檢討，也秉持嚴謹態度</w:t>
            </w:r>
            <w:proofErr w:type="gramStart"/>
            <w:r w:rsidRPr="00043045">
              <w:rPr>
                <w:rFonts w:ascii="標楷體" w:eastAsia="標楷體" w:hAnsi="標楷體" w:cs="Times New Roman" w:hint="eastAsia"/>
                <w:snapToGrid w:val="0"/>
                <w:szCs w:val="24"/>
              </w:rPr>
              <w:t>賡</w:t>
            </w:r>
            <w:proofErr w:type="gramEnd"/>
            <w:r w:rsidRPr="00043045">
              <w:rPr>
                <w:rFonts w:ascii="標楷體" w:eastAsia="標楷體" w:hAnsi="標楷體" w:cs="Times New Roman" w:hint="eastAsia"/>
                <w:snapToGrid w:val="0"/>
                <w:szCs w:val="24"/>
              </w:rPr>
              <w:t>續</w:t>
            </w:r>
            <w:proofErr w:type="gramStart"/>
            <w:r w:rsidRPr="00043045">
              <w:rPr>
                <w:rFonts w:ascii="標楷體" w:eastAsia="標楷體" w:hAnsi="標楷體" w:cs="Times New Roman" w:hint="eastAsia"/>
                <w:snapToGrid w:val="0"/>
                <w:szCs w:val="24"/>
              </w:rPr>
              <w:t>研</w:t>
            </w:r>
            <w:proofErr w:type="gramEnd"/>
            <w:r w:rsidRPr="00043045">
              <w:rPr>
                <w:rFonts w:ascii="標楷體" w:eastAsia="標楷體" w:hAnsi="標楷體" w:cs="Times New Roman" w:hint="eastAsia"/>
                <w:snapToGrid w:val="0"/>
                <w:szCs w:val="24"/>
              </w:rPr>
              <w:t>議因應對策，與持續蒐集、溝通各界意見，並說明年金制度改善之必要性，爭取支持，以利後續因應對策之推動。</w:t>
            </w:r>
          </w:p>
          <w:p w14:paraId="51735CB0" w14:textId="49697C5E" w:rsidR="008A5600" w:rsidRPr="00E027BB" w:rsidRDefault="008A5600" w:rsidP="008A5600">
            <w:pPr>
              <w:numPr>
                <w:ilvl w:val="0"/>
                <w:numId w:val="74"/>
              </w:numPr>
              <w:tabs>
                <w:tab w:val="left" w:pos="379"/>
              </w:tabs>
              <w:kinsoku w:val="0"/>
              <w:overflowPunct w:val="0"/>
              <w:autoSpaceDE w:val="0"/>
              <w:autoSpaceDN w:val="0"/>
              <w:spacing w:line="350" w:lineRule="exact"/>
              <w:jc w:val="both"/>
              <w:textAlignment w:val="center"/>
              <w:rPr>
                <w:rFonts w:ascii="標楷體" w:eastAsia="標楷體" w:hAnsi="標楷體"/>
                <w:color w:val="000000" w:themeColor="text1"/>
                <w:szCs w:val="24"/>
              </w:rPr>
            </w:pPr>
            <w:r w:rsidRPr="00043045">
              <w:rPr>
                <w:rFonts w:ascii="標楷體" w:eastAsia="標楷體" w:hAnsi="標楷體" w:hint="eastAsia"/>
              </w:rPr>
              <w:t>本項業於111年3月14日以勞動保1字第</w:t>
            </w:r>
            <w:r w:rsidRPr="00043045">
              <w:rPr>
                <w:rFonts w:ascii="標楷體" w:eastAsia="標楷體" w:hAnsi="標楷體"/>
              </w:rPr>
              <w:t>1110150134</w:t>
            </w:r>
            <w:r w:rsidRPr="00043045">
              <w:rPr>
                <w:rFonts w:ascii="標楷體" w:eastAsia="標楷體" w:hAnsi="標楷體" w:hint="eastAsia"/>
              </w:rPr>
              <w:t>號函送書面報告資料予立法院社會福利及衛生環境委員會暨各委員在案。</w:t>
            </w:r>
          </w:p>
        </w:tc>
      </w:tr>
      <w:tr w:rsidR="008A5600" w:rsidRPr="00E027BB" w14:paraId="7E479D64" w14:textId="77777777" w:rsidTr="00F73A33">
        <w:trPr>
          <w:jc w:val="center"/>
        </w:trPr>
        <w:tc>
          <w:tcPr>
            <w:tcW w:w="993" w:type="dxa"/>
            <w:tcBorders>
              <w:bottom w:val="single" w:sz="4" w:space="0" w:color="auto"/>
            </w:tcBorders>
          </w:tcPr>
          <w:p w14:paraId="0F64FDB0" w14:textId="7777777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(十)</w:t>
            </w:r>
          </w:p>
        </w:tc>
        <w:tc>
          <w:tcPr>
            <w:tcW w:w="6103" w:type="dxa"/>
            <w:tcBorders>
              <w:top w:val="single" w:sz="2" w:space="0" w:color="auto"/>
              <w:left w:val="single" w:sz="2" w:space="0" w:color="auto"/>
              <w:bottom w:val="single" w:sz="2" w:space="0" w:color="auto"/>
              <w:right w:val="single" w:sz="2" w:space="0" w:color="auto"/>
            </w:tcBorders>
          </w:tcPr>
          <w:p w14:paraId="30651571" w14:textId="77777777" w:rsidR="008A5600" w:rsidRPr="00E027BB" w:rsidRDefault="008A5600" w:rsidP="008A5600">
            <w:pPr>
              <w:spacing w:line="35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110 年度勞工保險局作業基金由國庫撥補256 億</w:t>
            </w:r>
            <w:proofErr w:type="gramStart"/>
            <w:r w:rsidRPr="00E027BB">
              <w:rPr>
                <w:rFonts w:ascii="標楷體" w:eastAsia="標楷體" w:hAnsi="標楷體" w:hint="eastAsia"/>
                <w:color w:val="000000" w:themeColor="text1"/>
                <w:szCs w:val="24"/>
              </w:rPr>
              <w:t>3</w:t>
            </w:r>
            <w:proofErr w:type="gramEnd"/>
            <w:r w:rsidRPr="00E027BB">
              <w:rPr>
                <w:rFonts w:ascii="標楷體" w:eastAsia="標楷體" w:hAnsi="標楷體" w:hint="eastAsia"/>
                <w:color w:val="000000" w:themeColor="text1"/>
                <w:szCs w:val="24"/>
              </w:rPr>
              <w:t>,349 萬</w:t>
            </w:r>
            <w:proofErr w:type="gramStart"/>
            <w:r w:rsidRPr="00E027BB">
              <w:rPr>
                <w:rFonts w:ascii="標楷體" w:eastAsia="標楷體" w:hAnsi="標楷體" w:hint="eastAsia"/>
                <w:color w:val="000000" w:themeColor="text1"/>
                <w:szCs w:val="24"/>
              </w:rPr>
              <w:t>3</w:t>
            </w:r>
            <w:proofErr w:type="gramEnd"/>
            <w:r w:rsidRPr="00E027BB">
              <w:rPr>
                <w:rFonts w:ascii="標楷體" w:eastAsia="標楷體" w:hAnsi="標楷體" w:hint="eastAsia"/>
                <w:color w:val="000000" w:themeColor="text1"/>
                <w:szCs w:val="24"/>
              </w:rPr>
              <w:t xml:space="preserve"> 千元，除勞工保險基金因財務困窘由國庫撥補220 </w:t>
            </w:r>
            <w:r w:rsidRPr="00E027BB">
              <w:rPr>
                <w:rFonts w:ascii="標楷體" w:eastAsia="標楷體" w:hAnsi="標楷體" w:hint="eastAsia"/>
                <w:color w:val="000000" w:themeColor="text1"/>
                <w:szCs w:val="24"/>
              </w:rPr>
              <w:lastRenderedPageBreak/>
              <w:t>億元支應，另同屬勞工保險局作業基金之其他業務（農保及農職保）亦有類似虧損補助機制，有</w:t>
            </w:r>
            <w:proofErr w:type="gramStart"/>
            <w:r w:rsidRPr="00E027BB">
              <w:rPr>
                <w:rFonts w:ascii="標楷體" w:eastAsia="標楷體" w:hAnsi="標楷體" w:hint="eastAsia"/>
                <w:color w:val="000000" w:themeColor="text1"/>
                <w:szCs w:val="24"/>
              </w:rPr>
              <w:t>鑑</w:t>
            </w:r>
            <w:proofErr w:type="gramEnd"/>
            <w:r w:rsidRPr="00E027BB">
              <w:rPr>
                <w:rFonts w:ascii="標楷體" w:eastAsia="標楷體" w:hAnsi="標楷體" w:hint="eastAsia"/>
                <w:color w:val="000000" w:themeColor="text1"/>
                <w:szCs w:val="24"/>
              </w:rPr>
              <w:t>於國際</w:t>
            </w:r>
            <w:proofErr w:type="gramStart"/>
            <w:r w:rsidRPr="00E027BB">
              <w:rPr>
                <w:rFonts w:ascii="標楷體" w:eastAsia="標楷體" w:hAnsi="標楷體" w:hint="eastAsia"/>
                <w:color w:val="000000" w:themeColor="text1"/>
                <w:szCs w:val="24"/>
              </w:rPr>
              <w:t>疫</w:t>
            </w:r>
            <w:proofErr w:type="gramEnd"/>
            <w:r w:rsidRPr="00E027BB">
              <w:rPr>
                <w:rFonts w:ascii="標楷體" w:eastAsia="標楷體" w:hAnsi="標楷體" w:hint="eastAsia"/>
                <w:color w:val="000000" w:themeColor="text1"/>
                <w:szCs w:val="24"/>
              </w:rPr>
              <w:t>情影響，恐影響前揭基金之資金運用收益，除</w:t>
            </w:r>
            <w:proofErr w:type="gramStart"/>
            <w:r w:rsidRPr="00E027BB">
              <w:rPr>
                <w:rFonts w:ascii="標楷體" w:eastAsia="標楷體" w:hAnsi="標楷體" w:hint="eastAsia"/>
                <w:color w:val="000000" w:themeColor="text1"/>
                <w:szCs w:val="24"/>
              </w:rPr>
              <w:t>賡</w:t>
            </w:r>
            <w:proofErr w:type="gramEnd"/>
            <w:r w:rsidRPr="00E027BB">
              <w:rPr>
                <w:rFonts w:ascii="標楷體" w:eastAsia="標楷體" w:hAnsi="標楷體" w:hint="eastAsia"/>
                <w:color w:val="000000" w:themeColor="text1"/>
                <w:szCs w:val="24"/>
              </w:rPr>
              <w:t>續加強基金資金運用績效之控管外，仍請各保別</w:t>
            </w:r>
            <w:proofErr w:type="gramStart"/>
            <w:r w:rsidRPr="00E027BB">
              <w:rPr>
                <w:rFonts w:ascii="標楷體" w:eastAsia="標楷體" w:hAnsi="標楷體" w:hint="eastAsia"/>
                <w:color w:val="000000" w:themeColor="text1"/>
                <w:szCs w:val="24"/>
              </w:rPr>
              <w:t>之</w:t>
            </w:r>
            <w:proofErr w:type="gramEnd"/>
            <w:r w:rsidRPr="00E027BB">
              <w:rPr>
                <w:rFonts w:ascii="標楷體" w:eastAsia="標楷體" w:hAnsi="標楷體" w:hint="eastAsia"/>
                <w:color w:val="000000" w:themeColor="text1"/>
                <w:szCs w:val="24"/>
              </w:rPr>
              <w:t>主管機關</w:t>
            </w:r>
            <w:proofErr w:type="gramStart"/>
            <w:r w:rsidRPr="00E027BB">
              <w:rPr>
                <w:rFonts w:ascii="標楷體" w:eastAsia="標楷體" w:hAnsi="標楷體" w:hint="eastAsia"/>
                <w:color w:val="000000" w:themeColor="text1"/>
                <w:szCs w:val="24"/>
              </w:rPr>
              <w:t>研</w:t>
            </w:r>
            <w:proofErr w:type="gramEnd"/>
            <w:r w:rsidRPr="00E027BB">
              <w:rPr>
                <w:rFonts w:ascii="標楷體" w:eastAsia="標楷體" w:hAnsi="標楷體" w:hint="eastAsia"/>
                <w:color w:val="000000" w:themeColor="text1"/>
                <w:szCs w:val="24"/>
              </w:rPr>
              <w:t>議合理費率，建請勞動部勞工保險局應加強溝通協調，以避免排擠政府其他支出，達到資源最佳配置。</w:t>
            </w:r>
          </w:p>
        </w:tc>
        <w:tc>
          <w:tcPr>
            <w:tcW w:w="3571" w:type="dxa"/>
            <w:tcBorders>
              <w:top w:val="single" w:sz="2" w:space="0" w:color="auto"/>
              <w:left w:val="single" w:sz="2" w:space="0" w:color="auto"/>
              <w:bottom w:val="single" w:sz="2" w:space="0" w:color="auto"/>
              <w:right w:val="single" w:sz="2" w:space="0" w:color="auto"/>
            </w:tcBorders>
          </w:tcPr>
          <w:p w14:paraId="30F454FC" w14:textId="77777777" w:rsidR="008A5600" w:rsidRPr="00E027BB" w:rsidRDefault="008A5600" w:rsidP="008A5600">
            <w:pPr>
              <w:numPr>
                <w:ilvl w:val="0"/>
                <w:numId w:val="75"/>
              </w:numPr>
              <w:tabs>
                <w:tab w:val="left" w:pos="379"/>
              </w:tabs>
              <w:kinsoku w:val="0"/>
              <w:overflowPunct w:val="0"/>
              <w:autoSpaceDE w:val="0"/>
              <w:autoSpaceDN w:val="0"/>
              <w:spacing w:line="350" w:lineRule="exact"/>
              <w:jc w:val="both"/>
              <w:textAlignment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lastRenderedPageBreak/>
              <w:t>遵照辦理。</w:t>
            </w:r>
          </w:p>
          <w:p w14:paraId="2131AB61" w14:textId="2DDD7B21" w:rsidR="008A5600" w:rsidRDefault="008A5600" w:rsidP="008A5600">
            <w:pPr>
              <w:numPr>
                <w:ilvl w:val="0"/>
                <w:numId w:val="75"/>
              </w:numPr>
              <w:tabs>
                <w:tab w:val="left" w:pos="379"/>
              </w:tabs>
              <w:kinsoku w:val="0"/>
              <w:overflowPunct w:val="0"/>
              <w:autoSpaceDE w:val="0"/>
              <w:autoSpaceDN w:val="0"/>
              <w:spacing w:line="350" w:lineRule="exact"/>
              <w:jc w:val="both"/>
              <w:textAlignment w:val="center"/>
              <w:rPr>
                <w:rFonts w:ascii="標楷體" w:eastAsia="標楷體" w:hAnsi="標楷體"/>
                <w:color w:val="000000" w:themeColor="text1"/>
                <w:spacing w:val="-2"/>
                <w:szCs w:val="24"/>
              </w:rPr>
            </w:pPr>
            <w:r>
              <w:rPr>
                <w:rFonts w:ascii="標楷體" w:eastAsia="標楷體" w:hAnsi="標楷體" w:hint="eastAsia"/>
                <w:color w:val="000000" w:themeColor="text1"/>
                <w:spacing w:val="-2"/>
                <w:szCs w:val="24"/>
              </w:rPr>
              <w:t>勞動</w:t>
            </w:r>
            <w:r w:rsidRPr="00E027BB">
              <w:rPr>
                <w:rFonts w:ascii="標楷體" w:eastAsia="標楷體" w:hAnsi="標楷體" w:hint="eastAsia"/>
                <w:color w:val="000000" w:themeColor="text1"/>
                <w:spacing w:val="-2"/>
                <w:szCs w:val="24"/>
              </w:rPr>
              <w:t>部勞工保險局定期每月</w:t>
            </w:r>
            <w:r w:rsidRPr="00E027BB">
              <w:rPr>
                <w:rFonts w:ascii="標楷體" w:eastAsia="標楷體" w:hAnsi="標楷體" w:hint="eastAsia"/>
                <w:color w:val="000000" w:themeColor="text1"/>
                <w:spacing w:val="-2"/>
                <w:szCs w:val="24"/>
              </w:rPr>
              <w:lastRenderedPageBreak/>
              <w:t>提供勞工保險普通事故收支情形予</w:t>
            </w:r>
            <w:proofErr w:type="gramStart"/>
            <w:r>
              <w:rPr>
                <w:rFonts w:ascii="標楷體" w:eastAsia="標楷體" w:hAnsi="標楷體" w:hint="eastAsia"/>
                <w:color w:val="000000" w:themeColor="text1"/>
                <w:spacing w:val="-2"/>
                <w:szCs w:val="24"/>
              </w:rPr>
              <w:t>勞動</w:t>
            </w:r>
            <w:r w:rsidRPr="00E027BB">
              <w:rPr>
                <w:rFonts w:ascii="標楷體" w:eastAsia="標楷體" w:hAnsi="標楷體" w:hint="eastAsia"/>
                <w:color w:val="000000" w:themeColor="text1"/>
                <w:spacing w:val="-2"/>
                <w:szCs w:val="24"/>
              </w:rPr>
              <w:t>部及勞工保險</w:t>
            </w:r>
            <w:proofErr w:type="gramEnd"/>
            <w:r w:rsidRPr="00E027BB">
              <w:rPr>
                <w:rFonts w:ascii="標楷體" w:eastAsia="標楷體" w:hAnsi="標楷體" w:hint="eastAsia"/>
                <w:color w:val="000000" w:themeColor="text1"/>
                <w:spacing w:val="-2"/>
                <w:szCs w:val="24"/>
              </w:rPr>
              <w:t>監理會參考，並依勞工保險條例施行細則第26條之1規定，每3年精算一次普通事故保險費率</w:t>
            </w:r>
            <w:r>
              <w:rPr>
                <w:rFonts w:ascii="標楷體" w:eastAsia="標楷體" w:hAnsi="標楷體" w:hint="eastAsia"/>
                <w:color w:val="000000" w:themeColor="text1"/>
                <w:spacing w:val="-2"/>
                <w:szCs w:val="24"/>
              </w:rPr>
              <w:t>，</w:t>
            </w:r>
            <w:r w:rsidRPr="00E027BB">
              <w:rPr>
                <w:rFonts w:ascii="標楷體" w:eastAsia="標楷體" w:hAnsi="標楷體" w:hint="eastAsia"/>
                <w:color w:val="000000" w:themeColor="text1"/>
                <w:spacing w:val="-2"/>
                <w:szCs w:val="24"/>
              </w:rPr>
              <w:t>並將精算報告送</w:t>
            </w:r>
            <w:r>
              <w:rPr>
                <w:rFonts w:ascii="標楷體" w:eastAsia="標楷體" w:hAnsi="標楷體" w:hint="eastAsia"/>
                <w:color w:val="000000" w:themeColor="text1"/>
                <w:spacing w:val="-2"/>
                <w:szCs w:val="24"/>
              </w:rPr>
              <w:t>勞動</w:t>
            </w:r>
            <w:proofErr w:type="gramStart"/>
            <w:r w:rsidRPr="00E027BB">
              <w:rPr>
                <w:rFonts w:ascii="標楷體" w:eastAsia="標楷體" w:hAnsi="標楷體" w:hint="eastAsia"/>
                <w:color w:val="000000" w:themeColor="text1"/>
                <w:spacing w:val="-2"/>
                <w:szCs w:val="24"/>
              </w:rPr>
              <w:t>部察參</w:t>
            </w:r>
            <w:proofErr w:type="gramEnd"/>
            <w:r w:rsidRPr="00E027BB">
              <w:rPr>
                <w:rFonts w:ascii="標楷體" w:eastAsia="標楷體" w:hAnsi="標楷體" w:hint="eastAsia"/>
                <w:color w:val="000000" w:themeColor="text1"/>
                <w:spacing w:val="-2"/>
                <w:szCs w:val="24"/>
              </w:rPr>
              <w:t>。</w:t>
            </w:r>
            <w:r>
              <w:rPr>
                <w:rFonts w:ascii="標楷體" w:eastAsia="標楷體" w:hAnsi="標楷體" w:hint="eastAsia"/>
                <w:color w:val="000000" w:themeColor="text1"/>
                <w:spacing w:val="-2"/>
                <w:szCs w:val="24"/>
              </w:rPr>
              <w:t>勞動</w:t>
            </w:r>
            <w:r w:rsidRPr="00E027BB">
              <w:rPr>
                <w:rFonts w:ascii="標楷體" w:eastAsia="標楷體" w:hAnsi="標楷體" w:hint="eastAsia"/>
                <w:color w:val="000000" w:themeColor="text1"/>
                <w:spacing w:val="-2"/>
                <w:szCs w:val="24"/>
              </w:rPr>
              <w:t>部勞工保險局將持續加強溝通協調，以避免排擠政府其他支出，達到資源最佳配置。</w:t>
            </w:r>
          </w:p>
          <w:p w14:paraId="286D2595" w14:textId="02A87EE3" w:rsidR="008A5600" w:rsidRPr="00E027BB" w:rsidRDefault="008A5600" w:rsidP="008A5600">
            <w:pPr>
              <w:numPr>
                <w:ilvl w:val="0"/>
                <w:numId w:val="75"/>
              </w:numPr>
              <w:tabs>
                <w:tab w:val="left" w:pos="379"/>
              </w:tabs>
              <w:kinsoku w:val="0"/>
              <w:overflowPunct w:val="0"/>
              <w:autoSpaceDE w:val="0"/>
              <w:autoSpaceDN w:val="0"/>
              <w:spacing w:line="350" w:lineRule="exact"/>
              <w:jc w:val="both"/>
              <w:textAlignment w:val="center"/>
              <w:rPr>
                <w:rFonts w:ascii="標楷體" w:eastAsia="標楷體" w:hAnsi="標楷體"/>
                <w:color w:val="000000" w:themeColor="text1"/>
                <w:spacing w:val="-2"/>
                <w:szCs w:val="24"/>
              </w:rPr>
            </w:pPr>
            <w:r w:rsidRPr="00A93031">
              <w:rPr>
                <w:rFonts w:ascii="標楷體" w:eastAsia="標楷體" w:hAnsi="標楷體" w:hint="eastAsia"/>
                <w:color w:val="000000" w:themeColor="text1"/>
                <w:spacing w:val="-2"/>
                <w:kern w:val="0"/>
                <w:szCs w:val="24"/>
              </w:rPr>
              <w:t>本項業於111年3月18日以</w:t>
            </w:r>
            <w:proofErr w:type="gramStart"/>
            <w:r w:rsidRPr="00A93031">
              <w:rPr>
                <w:rFonts w:ascii="標楷體" w:eastAsia="標楷體" w:hAnsi="標楷體" w:hint="eastAsia"/>
                <w:color w:val="000000" w:themeColor="text1"/>
                <w:spacing w:val="-2"/>
                <w:kern w:val="0"/>
                <w:szCs w:val="24"/>
              </w:rPr>
              <w:t>勞局企字</w:t>
            </w:r>
            <w:proofErr w:type="gramEnd"/>
            <w:r w:rsidRPr="00A93031">
              <w:rPr>
                <w:rFonts w:ascii="標楷體" w:eastAsia="標楷體" w:hAnsi="標楷體" w:hint="eastAsia"/>
                <w:color w:val="000000" w:themeColor="text1"/>
                <w:spacing w:val="-2"/>
                <w:kern w:val="0"/>
                <w:szCs w:val="24"/>
              </w:rPr>
              <w:t>第11101895070號函復立法院社會福利及衛生環境委員會暨各委員在案。</w:t>
            </w:r>
          </w:p>
        </w:tc>
      </w:tr>
      <w:tr w:rsidR="008A5600" w:rsidRPr="00E027BB" w14:paraId="339BCF6E" w14:textId="77777777" w:rsidTr="00F73A33">
        <w:trPr>
          <w:jc w:val="center"/>
        </w:trPr>
        <w:tc>
          <w:tcPr>
            <w:tcW w:w="993" w:type="dxa"/>
            <w:tcBorders>
              <w:bottom w:val="single" w:sz="4" w:space="0" w:color="auto"/>
            </w:tcBorders>
          </w:tcPr>
          <w:p w14:paraId="1C6E047C" w14:textId="7777777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(十一)</w:t>
            </w:r>
          </w:p>
        </w:tc>
        <w:tc>
          <w:tcPr>
            <w:tcW w:w="6103" w:type="dxa"/>
            <w:tcBorders>
              <w:top w:val="single" w:sz="2" w:space="0" w:color="auto"/>
              <w:left w:val="single" w:sz="2" w:space="0" w:color="auto"/>
              <w:bottom w:val="single" w:sz="2" w:space="0" w:color="auto"/>
              <w:right w:val="single" w:sz="2" w:space="0" w:color="auto"/>
            </w:tcBorders>
          </w:tcPr>
          <w:p w14:paraId="43AEC5F7" w14:textId="77777777" w:rsidR="008A5600" w:rsidRPr="00E027BB" w:rsidRDefault="008A5600" w:rsidP="008A5600">
            <w:pPr>
              <w:spacing w:line="35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依據「預算法」第1 條第3 項規定，預算之編製及執行應以財務管理為基礎，</w:t>
            </w:r>
            <w:proofErr w:type="gramStart"/>
            <w:r w:rsidRPr="00E027BB">
              <w:rPr>
                <w:rFonts w:ascii="標楷體" w:eastAsia="標楷體" w:hAnsi="標楷體" w:hint="eastAsia"/>
                <w:color w:val="000000" w:themeColor="text1"/>
                <w:szCs w:val="24"/>
              </w:rPr>
              <w:t>鑑</w:t>
            </w:r>
            <w:proofErr w:type="gramEnd"/>
            <w:r w:rsidRPr="00E027BB">
              <w:rPr>
                <w:rFonts w:ascii="標楷體" w:eastAsia="標楷體" w:hAnsi="標楷體" w:hint="eastAsia"/>
                <w:color w:val="000000" w:themeColor="text1"/>
                <w:szCs w:val="24"/>
              </w:rPr>
              <w:t>於勞工保險及勞工退休基金之資金規模逐年攀升，110 年底預計高達4 兆億餘元，惟勞工保險基金及勞工退休基金近年資金運用收益之決算數與預算數差異不小，應強化對國際金融情勢預測準確性，以提升投資績效並達資產有效配置。另有</w:t>
            </w:r>
            <w:proofErr w:type="gramStart"/>
            <w:r w:rsidRPr="00E027BB">
              <w:rPr>
                <w:rFonts w:ascii="標楷體" w:eastAsia="標楷體" w:hAnsi="標楷體" w:hint="eastAsia"/>
                <w:color w:val="000000" w:themeColor="text1"/>
                <w:szCs w:val="24"/>
              </w:rPr>
              <w:t>鑑</w:t>
            </w:r>
            <w:proofErr w:type="gramEnd"/>
            <w:r w:rsidRPr="00E027BB">
              <w:rPr>
                <w:rFonts w:ascii="標楷體" w:eastAsia="標楷體" w:hAnsi="標楷體" w:hint="eastAsia"/>
                <w:color w:val="000000" w:themeColor="text1"/>
                <w:szCs w:val="24"/>
              </w:rPr>
              <w:t>於各年度基金資金運用績效落差不小，致使基金各年度收益合計數波動幅度大，應加強多元布局及風險控管。</w:t>
            </w:r>
          </w:p>
        </w:tc>
        <w:tc>
          <w:tcPr>
            <w:tcW w:w="3571" w:type="dxa"/>
            <w:tcBorders>
              <w:top w:val="single" w:sz="2" w:space="0" w:color="auto"/>
              <w:left w:val="single" w:sz="2" w:space="0" w:color="auto"/>
              <w:bottom w:val="single" w:sz="2" w:space="0" w:color="auto"/>
              <w:right w:val="single" w:sz="2" w:space="0" w:color="auto"/>
            </w:tcBorders>
          </w:tcPr>
          <w:p w14:paraId="22ED620F" w14:textId="77777777" w:rsidR="008A5600" w:rsidRPr="00E027BB" w:rsidRDefault="008A5600" w:rsidP="008A5600">
            <w:pPr>
              <w:pStyle w:val="ac"/>
              <w:tabs>
                <w:tab w:val="left" w:pos="507"/>
              </w:tabs>
              <w:spacing w:line="350" w:lineRule="exact"/>
              <w:ind w:leftChars="-28" w:left="450" w:hangingChars="215" w:hanging="517"/>
              <w:textAlignment w:val="center"/>
              <w:rPr>
                <w:rFonts w:ascii="標楷體" w:eastAsia="標楷體" w:hAnsi="標楷體"/>
                <w:b/>
                <w:color w:val="000000" w:themeColor="text1"/>
              </w:rPr>
            </w:pPr>
            <w:r w:rsidRPr="00E027BB">
              <w:rPr>
                <w:rFonts w:ascii="標楷體" w:eastAsia="標楷體" w:hAnsi="標楷體" w:hint="eastAsia"/>
                <w:b/>
                <w:color w:val="000000" w:themeColor="text1"/>
              </w:rPr>
              <w:t>一、</w:t>
            </w:r>
            <w:proofErr w:type="gramStart"/>
            <w:r w:rsidRPr="00E027BB">
              <w:rPr>
                <w:rFonts w:ascii="標楷體" w:eastAsia="標楷體" w:hAnsi="標楷體" w:hint="eastAsia"/>
                <w:b/>
                <w:color w:val="000000" w:themeColor="text1"/>
              </w:rPr>
              <w:t>綜整量化</w:t>
            </w:r>
            <w:proofErr w:type="gramEnd"/>
            <w:r w:rsidRPr="00E027BB">
              <w:rPr>
                <w:rFonts w:ascii="標楷體" w:eastAsia="標楷體" w:hAnsi="標楷體" w:hint="eastAsia"/>
                <w:b/>
                <w:color w:val="000000" w:themeColor="text1"/>
              </w:rPr>
              <w:t>與質化資料，審慎建構資產配置</w:t>
            </w:r>
          </w:p>
          <w:p w14:paraId="07D79E50" w14:textId="041566A1" w:rsidR="008A5600" w:rsidRPr="00E027BB" w:rsidRDefault="008A5600" w:rsidP="008A5600">
            <w:pPr>
              <w:pStyle w:val="ac"/>
              <w:tabs>
                <w:tab w:val="left" w:pos="414"/>
              </w:tabs>
              <w:spacing w:line="350" w:lineRule="exact"/>
              <w:ind w:leftChars="187" w:left="449"/>
              <w:textAlignment w:val="center"/>
              <w:rPr>
                <w:rFonts w:ascii="標楷體" w:eastAsia="標楷體" w:hAnsi="標楷體"/>
                <w:b/>
                <w:color w:val="000000" w:themeColor="text1"/>
              </w:rPr>
            </w:pPr>
            <w:r>
              <w:rPr>
                <w:rFonts w:ascii="標楷體" w:eastAsia="標楷體" w:hAnsi="標楷體" w:hint="eastAsia"/>
                <w:color w:val="000000" w:themeColor="text1"/>
              </w:rPr>
              <w:t>勞動</w:t>
            </w:r>
            <w:r w:rsidRPr="00E027BB">
              <w:rPr>
                <w:rFonts w:ascii="標楷體" w:eastAsia="標楷體" w:hAnsi="標楷體" w:hint="eastAsia"/>
                <w:color w:val="000000" w:themeColor="text1"/>
              </w:rPr>
              <w:t>部勞動基金運用局（以下簡稱運用局）於每年初擬定資產配置計畫，並於每年年底依最新經濟情勢與金融狀況，提出次年度資產配置暨投資運用計畫。在規劃勞動基金資產配置時，除運用「資產配置模擬管理系統」以建構投資組合外，並徵詢國際投資顧問意見，另參考國際退休基金與資產管理公司做法，同時綜合考量各基金收支情形、法規限制、現行部位、市場規模及達成配置之可行性等，以建構兼顧基金整體風險承受度與目標報酬之</w:t>
            </w:r>
            <w:proofErr w:type="gramStart"/>
            <w:r w:rsidRPr="00E027BB">
              <w:rPr>
                <w:rFonts w:ascii="標楷體" w:eastAsia="標楷體" w:hAnsi="標楷體" w:hint="eastAsia"/>
                <w:color w:val="000000" w:themeColor="text1"/>
              </w:rPr>
              <w:t>最</w:t>
            </w:r>
            <w:proofErr w:type="gramEnd"/>
            <w:r w:rsidRPr="00E027BB">
              <w:rPr>
                <w:rFonts w:ascii="標楷體" w:eastAsia="標楷體" w:hAnsi="標楷體" w:hint="eastAsia"/>
                <w:color w:val="000000" w:themeColor="text1"/>
              </w:rPr>
              <w:t>適資產配置。</w:t>
            </w:r>
          </w:p>
          <w:p w14:paraId="75E113C3" w14:textId="77777777" w:rsidR="008A5600" w:rsidRPr="00E027BB" w:rsidRDefault="008A5600" w:rsidP="008A5600">
            <w:pPr>
              <w:pStyle w:val="ac"/>
              <w:tabs>
                <w:tab w:val="left" w:pos="414"/>
              </w:tabs>
              <w:spacing w:line="350" w:lineRule="exact"/>
              <w:ind w:leftChars="-10" w:left="459" w:hangingChars="201" w:hanging="483"/>
              <w:textAlignment w:val="center"/>
              <w:rPr>
                <w:rFonts w:ascii="標楷體" w:eastAsia="標楷體" w:hAnsi="標楷體"/>
                <w:b/>
                <w:color w:val="000000" w:themeColor="text1"/>
              </w:rPr>
            </w:pPr>
            <w:r w:rsidRPr="00E027BB">
              <w:rPr>
                <w:rFonts w:ascii="標楷體" w:eastAsia="標楷體" w:hAnsi="標楷體" w:hint="eastAsia"/>
                <w:b/>
                <w:color w:val="000000" w:themeColor="text1"/>
              </w:rPr>
              <w:t>二、全球多元投資布局，有效分散市場風險</w:t>
            </w:r>
          </w:p>
          <w:p w14:paraId="56C02297" w14:textId="77777777" w:rsidR="008A5600" w:rsidRPr="00E027BB" w:rsidRDefault="008A5600" w:rsidP="008A5600">
            <w:pPr>
              <w:pStyle w:val="ac"/>
              <w:tabs>
                <w:tab w:val="left" w:pos="414"/>
              </w:tabs>
              <w:spacing w:line="350" w:lineRule="exact"/>
              <w:ind w:leftChars="187" w:left="449"/>
              <w:textAlignment w:val="center"/>
              <w:rPr>
                <w:rFonts w:ascii="標楷體" w:eastAsia="標楷體" w:hAnsi="標楷體"/>
                <w:color w:val="000000" w:themeColor="text1"/>
              </w:rPr>
            </w:pPr>
            <w:r w:rsidRPr="00E027BB">
              <w:rPr>
                <w:rFonts w:ascii="標楷體" w:eastAsia="標楷體" w:hAnsi="標楷體" w:hint="eastAsia"/>
                <w:color w:val="000000" w:themeColor="text1"/>
              </w:rPr>
              <w:lastRenderedPageBreak/>
              <w:t>運用局在進行投資操作過程中，為分散風險並參考國際投資趨勢，透過全球區域性及金融資產多元化配置的方式，藉由國內、外各項資產因景氣循環、屬性、價格變動方向及幅度等差異，將勞動基金資產適度分配在國內外債券、股票及另類資產等投資項目，進行多元化投資布局，以降低投資組合波動，並建構一個能兼顧基金收益又能分散風險的投資組合。</w:t>
            </w:r>
          </w:p>
          <w:p w14:paraId="23FBD359" w14:textId="77777777" w:rsidR="008A5600" w:rsidRPr="00E027BB" w:rsidRDefault="008A5600" w:rsidP="008A5600">
            <w:pPr>
              <w:pStyle w:val="ac"/>
              <w:tabs>
                <w:tab w:val="left" w:pos="414"/>
              </w:tabs>
              <w:spacing w:line="350" w:lineRule="exact"/>
              <w:ind w:leftChars="-22" w:left="459" w:hangingChars="213" w:hanging="512"/>
              <w:textAlignment w:val="center"/>
              <w:rPr>
                <w:rFonts w:ascii="標楷體" w:eastAsia="標楷體" w:hAnsi="標楷體"/>
                <w:b/>
                <w:color w:val="000000" w:themeColor="text1"/>
              </w:rPr>
            </w:pPr>
            <w:r w:rsidRPr="00E027BB">
              <w:rPr>
                <w:rFonts w:ascii="標楷體" w:eastAsia="標楷體" w:hAnsi="標楷體" w:hint="eastAsia"/>
                <w:b/>
                <w:color w:val="000000" w:themeColor="text1"/>
              </w:rPr>
              <w:t>三、掌握金融市場情勢，動態調整投資組合</w:t>
            </w:r>
          </w:p>
          <w:p w14:paraId="0EE7C4AB" w14:textId="775511A6" w:rsidR="008A5600" w:rsidRPr="00E027BB" w:rsidRDefault="008A5600" w:rsidP="008A5600">
            <w:pPr>
              <w:pStyle w:val="ac"/>
              <w:tabs>
                <w:tab w:val="left" w:pos="414"/>
              </w:tabs>
              <w:spacing w:line="350" w:lineRule="exact"/>
              <w:ind w:leftChars="187" w:left="449"/>
              <w:textAlignment w:val="center"/>
              <w:rPr>
                <w:rFonts w:ascii="標楷體" w:eastAsia="標楷體" w:hAnsi="標楷體"/>
                <w:color w:val="000000" w:themeColor="text1"/>
              </w:rPr>
            </w:pPr>
            <w:r w:rsidRPr="00E027BB">
              <w:rPr>
                <w:rFonts w:ascii="標楷體" w:eastAsia="標楷體" w:hAnsi="標楷體" w:hint="eastAsia"/>
                <w:color w:val="000000" w:themeColor="text1"/>
              </w:rPr>
              <w:t>近期受到COVID-19變種病毒</w:t>
            </w:r>
            <w:r w:rsidRPr="00E93A3B">
              <w:rPr>
                <w:rFonts w:ascii="標楷體" w:eastAsia="標楷體" w:hAnsi="標楷體" w:hint="eastAsia"/>
                <w:color w:val="000000" w:themeColor="text1"/>
              </w:rPr>
              <w:t>持續變異</w:t>
            </w:r>
            <w:r w:rsidRPr="00E027BB">
              <w:rPr>
                <w:rFonts w:ascii="標楷體" w:eastAsia="標楷體" w:hAnsi="標楷體" w:hint="eastAsia"/>
                <w:color w:val="000000" w:themeColor="text1"/>
              </w:rPr>
              <w:t>、國際通膨升溫疑慮、全球主要央行逐步緊縮貨幣政策等諸多不確定因素，引發市場震盪加劇。展望</w:t>
            </w:r>
            <w:r>
              <w:rPr>
                <w:rFonts w:ascii="標楷體" w:eastAsia="標楷體" w:hAnsi="標楷體" w:hint="eastAsia"/>
                <w:color w:val="000000" w:themeColor="text1"/>
              </w:rPr>
              <w:t>未來</w:t>
            </w:r>
            <w:r w:rsidRPr="00E027BB">
              <w:rPr>
                <w:rFonts w:ascii="標楷體" w:eastAsia="標楷體" w:hAnsi="標楷體" w:hint="eastAsia"/>
                <w:color w:val="000000" w:themeColor="text1"/>
              </w:rPr>
              <w:t>，Omicron</w:t>
            </w:r>
            <w:proofErr w:type="gramStart"/>
            <w:r w:rsidRPr="00E027BB">
              <w:rPr>
                <w:rFonts w:ascii="標楷體" w:eastAsia="標楷體" w:hAnsi="標楷體" w:hint="eastAsia"/>
                <w:color w:val="000000" w:themeColor="text1"/>
              </w:rPr>
              <w:t>疫</w:t>
            </w:r>
            <w:proofErr w:type="gramEnd"/>
            <w:r w:rsidRPr="00E027BB">
              <w:rPr>
                <w:rFonts w:ascii="標楷體" w:eastAsia="標楷體" w:hAnsi="標楷體" w:hint="eastAsia"/>
                <w:color w:val="000000" w:themeColor="text1"/>
              </w:rPr>
              <w:t>情發展及升息進程仍將持續干擾金融市場，運用局將密切關注國際金融情勢，</w:t>
            </w:r>
            <w:proofErr w:type="gramStart"/>
            <w:r w:rsidRPr="00E027BB">
              <w:rPr>
                <w:rFonts w:ascii="標楷體" w:eastAsia="標楷體" w:hAnsi="標楷體" w:hint="eastAsia"/>
                <w:color w:val="000000" w:themeColor="text1"/>
              </w:rPr>
              <w:t>賡</w:t>
            </w:r>
            <w:proofErr w:type="gramEnd"/>
            <w:r w:rsidRPr="00E027BB">
              <w:rPr>
                <w:rFonts w:ascii="標楷體" w:eastAsia="標楷體" w:hAnsi="標楷體" w:hint="eastAsia"/>
                <w:color w:val="000000" w:themeColor="text1"/>
              </w:rPr>
              <w:t>續採取全球多元化投資策略，並依循資產配置計畫，在允許變動區間內，視市場情勢變化進行適度調整布局，以提升基金長期穩健收益。</w:t>
            </w:r>
          </w:p>
          <w:p w14:paraId="6C708499" w14:textId="7A43A934" w:rsidR="008A5600" w:rsidRPr="00E027BB" w:rsidRDefault="008A5600" w:rsidP="008A5600">
            <w:pPr>
              <w:pStyle w:val="ac"/>
              <w:tabs>
                <w:tab w:val="left" w:pos="414"/>
              </w:tabs>
              <w:spacing w:line="350" w:lineRule="exact"/>
              <w:ind w:left="458" w:hangingChars="191" w:hanging="458"/>
              <w:textAlignment w:val="center"/>
              <w:rPr>
                <w:rFonts w:ascii="標楷體" w:eastAsia="標楷體" w:hAnsi="標楷體"/>
                <w:color w:val="000000" w:themeColor="text1"/>
              </w:rPr>
            </w:pPr>
            <w:r w:rsidRPr="00E027BB">
              <w:rPr>
                <w:rFonts w:ascii="標楷體" w:eastAsia="標楷體" w:hAnsi="標楷體" w:hint="eastAsia"/>
                <w:color w:val="000000" w:themeColor="text1"/>
              </w:rPr>
              <w:t>四、本項業於111年1月24日以</w:t>
            </w:r>
            <w:proofErr w:type="gramStart"/>
            <w:r w:rsidRPr="00E027BB">
              <w:rPr>
                <w:rFonts w:ascii="標楷體" w:eastAsia="標楷體" w:hAnsi="標楷體" w:hint="eastAsia"/>
                <w:color w:val="000000" w:themeColor="text1"/>
              </w:rPr>
              <w:t>勞金授字第1111460021號</w:t>
            </w:r>
            <w:proofErr w:type="gramEnd"/>
            <w:r w:rsidRPr="00E027BB">
              <w:rPr>
                <w:rFonts w:ascii="標楷體" w:eastAsia="標楷體" w:hAnsi="標楷體" w:hint="eastAsia"/>
                <w:color w:val="000000" w:themeColor="text1"/>
              </w:rPr>
              <w:t>函復立法院社會福利及環境衛生委員會暨各委員在案。</w:t>
            </w:r>
          </w:p>
        </w:tc>
      </w:tr>
      <w:tr w:rsidR="008A5600" w:rsidRPr="00E027BB" w14:paraId="3E0A1287" w14:textId="77777777" w:rsidTr="00F73A33">
        <w:trPr>
          <w:jc w:val="center"/>
        </w:trPr>
        <w:tc>
          <w:tcPr>
            <w:tcW w:w="993" w:type="dxa"/>
            <w:tcBorders>
              <w:bottom w:val="single" w:sz="4" w:space="0" w:color="auto"/>
            </w:tcBorders>
          </w:tcPr>
          <w:p w14:paraId="7B716D86" w14:textId="7777777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(十二)</w:t>
            </w:r>
          </w:p>
        </w:tc>
        <w:tc>
          <w:tcPr>
            <w:tcW w:w="6103" w:type="dxa"/>
            <w:tcBorders>
              <w:top w:val="single" w:sz="2" w:space="0" w:color="auto"/>
              <w:left w:val="single" w:sz="2" w:space="0" w:color="auto"/>
              <w:bottom w:val="single" w:sz="2" w:space="0" w:color="auto"/>
              <w:right w:val="single" w:sz="2" w:space="0" w:color="auto"/>
            </w:tcBorders>
          </w:tcPr>
          <w:p w14:paraId="4983A138" w14:textId="77777777" w:rsidR="008A5600" w:rsidRPr="00E027BB" w:rsidRDefault="008A5600" w:rsidP="008A5600">
            <w:pPr>
              <w:spacing w:line="35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有</w:t>
            </w:r>
            <w:proofErr w:type="gramStart"/>
            <w:r w:rsidRPr="00E027BB">
              <w:rPr>
                <w:rFonts w:ascii="標楷體" w:eastAsia="標楷體" w:hAnsi="標楷體" w:hint="eastAsia"/>
                <w:color w:val="000000" w:themeColor="text1"/>
                <w:szCs w:val="24"/>
              </w:rPr>
              <w:t>鑑</w:t>
            </w:r>
            <w:proofErr w:type="gramEnd"/>
            <w:r w:rsidRPr="00E027BB">
              <w:rPr>
                <w:rFonts w:ascii="標楷體" w:eastAsia="標楷體" w:hAnsi="標楷體" w:hint="eastAsia"/>
                <w:color w:val="000000" w:themeColor="text1"/>
                <w:szCs w:val="24"/>
              </w:rPr>
              <w:t xml:space="preserve">於106 年勞保保費首度收入少於支出，但依據104 </w:t>
            </w:r>
            <w:r w:rsidRPr="00E027BB">
              <w:rPr>
                <w:rFonts w:ascii="標楷體" w:eastAsia="標楷體" w:hAnsi="標楷體" w:hint="eastAsia"/>
                <w:color w:val="000000" w:themeColor="text1"/>
                <w:szCs w:val="24"/>
              </w:rPr>
              <w:lastRenderedPageBreak/>
              <w:t>年的精算報告是預告107 年，比實際提早一年，顯見精算報告</w:t>
            </w:r>
            <w:proofErr w:type="gramStart"/>
            <w:r w:rsidRPr="00E027BB">
              <w:rPr>
                <w:rFonts w:ascii="標楷體" w:eastAsia="標楷體" w:hAnsi="標楷體" w:hint="eastAsia"/>
                <w:color w:val="000000" w:themeColor="text1"/>
                <w:szCs w:val="24"/>
              </w:rPr>
              <w:t>恐</w:t>
            </w:r>
            <w:proofErr w:type="gramEnd"/>
            <w:r w:rsidRPr="00E027BB">
              <w:rPr>
                <w:rFonts w:ascii="標楷體" w:eastAsia="標楷體" w:hAnsi="標楷體" w:hint="eastAsia"/>
                <w:color w:val="000000" w:themeColor="text1"/>
                <w:szCs w:val="24"/>
              </w:rPr>
              <w:t>過於樂觀，勞工保險基金財務狀況不佳且逐年惡化，政府應「超前部署」。查勞工保險財務問題，主要係保險費收入不足支應勞保給付及提存責任準備過低，致政府潛藏負債逐年攀升，已達10 兆餘元。中央政府為減緩財務壓力，於</w:t>
            </w:r>
            <w:proofErr w:type="gramStart"/>
            <w:r w:rsidRPr="00E027BB">
              <w:rPr>
                <w:rFonts w:ascii="標楷體" w:eastAsia="標楷體" w:hAnsi="標楷體" w:hint="eastAsia"/>
                <w:color w:val="000000" w:themeColor="text1"/>
                <w:szCs w:val="24"/>
              </w:rPr>
              <w:t>110</w:t>
            </w:r>
            <w:proofErr w:type="gramEnd"/>
            <w:r w:rsidRPr="00E027BB">
              <w:rPr>
                <w:rFonts w:ascii="標楷體" w:eastAsia="標楷體" w:hAnsi="標楷體" w:hint="eastAsia"/>
                <w:color w:val="000000" w:themeColor="text1"/>
                <w:szCs w:val="24"/>
              </w:rPr>
              <w:t>年度撥補勞工保險基金220 億元，僅較109 年度增加20 億元，然政府補貼非長久之計，</w:t>
            </w:r>
            <w:proofErr w:type="gramStart"/>
            <w:r w:rsidRPr="00E027BB">
              <w:rPr>
                <w:rFonts w:ascii="標楷體" w:eastAsia="標楷體" w:hAnsi="標楷體" w:hint="eastAsia"/>
                <w:color w:val="000000" w:themeColor="text1"/>
                <w:szCs w:val="24"/>
              </w:rPr>
              <w:t>爰</w:t>
            </w:r>
            <w:proofErr w:type="gramEnd"/>
            <w:r w:rsidRPr="00E027BB">
              <w:rPr>
                <w:rFonts w:ascii="標楷體" w:eastAsia="標楷體" w:hAnsi="標楷體" w:hint="eastAsia"/>
                <w:color w:val="000000" w:themeColor="text1"/>
                <w:szCs w:val="24"/>
              </w:rPr>
              <w:t>要求</w:t>
            </w:r>
            <w:proofErr w:type="gramStart"/>
            <w:r w:rsidRPr="00E027BB">
              <w:rPr>
                <w:rFonts w:ascii="標楷體" w:eastAsia="標楷體" w:hAnsi="標楷體" w:hint="eastAsia"/>
                <w:color w:val="000000" w:themeColor="text1"/>
                <w:szCs w:val="24"/>
              </w:rPr>
              <w:t>勞動部為確保</w:t>
            </w:r>
            <w:proofErr w:type="gramEnd"/>
            <w:r w:rsidRPr="00E027BB">
              <w:rPr>
                <w:rFonts w:ascii="標楷體" w:eastAsia="標楷體" w:hAnsi="標楷體" w:hint="eastAsia"/>
                <w:color w:val="000000" w:themeColor="text1"/>
                <w:szCs w:val="24"/>
              </w:rPr>
              <w:t>勞工保險基金永續經營，應就勞工保險基金財務失衡問題，盡速加強與各界溝通，積極就制度面</w:t>
            </w:r>
            <w:proofErr w:type="gramStart"/>
            <w:r w:rsidRPr="00E027BB">
              <w:rPr>
                <w:rFonts w:ascii="標楷體" w:eastAsia="標楷體" w:hAnsi="標楷體" w:hint="eastAsia"/>
                <w:color w:val="000000" w:themeColor="text1"/>
                <w:szCs w:val="24"/>
              </w:rPr>
              <w:t>研</w:t>
            </w:r>
            <w:proofErr w:type="gramEnd"/>
            <w:r w:rsidRPr="00E027BB">
              <w:rPr>
                <w:rFonts w:ascii="標楷體" w:eastAsia="標楷體" w:hAnsi="標楷體" w:hint="eastAsia"/>
                <w:color w:val="000000" w:themeColor="text1"/>
                <w:szCs w:val="24"/>
              </w:rPr>
              <w:t xml:space="preserve">擬合理可行之勞工保險基金改善方案（含資金運用績效控管及具體期程），於2 </w:t>
            </w:r>
            <w:proofErr w:type="gramStart"/>
            <w:r w:rsidRPr="00E027BB">
              <w:rPr>
                <w:rFonts w:ascii="標楷體" w:eastAsia="標楷體" w:hAnsi="標楷體" w:hint="eastAsia"/>
                <w:color w:val="000000" w:themeColor="text1"/>
                <w:szCs w:val="24"/>
              </w:rPr>
              <w:t>個</w:t>
            </w:r>
            <w:proofErr w:type="gramEnd"/>
            <w:r w:rsidRPr="00E027BB">
              <w:rPr>
                <w:rFonts w:ascii="標楷體" w:eastAsia="標楷體" w:hAnsi="標楷體" w:hint="eastAsia"/>
                <w:color w:val="000000" w:themeColor="text1"/>
                <w:szCs w:val="24"/>
              </w:rPr>
              <w:t>月內向立法院社會福利及衛生環境委員會提出辦理情形專案報告。</w:t>
            </w:r>
          </w:p>
        </w:tc>
        <w:tc>
          <w:tcPr>
            <w:tcW w:w="3571" w:type="dxa"/>
            <w:tcBorders>
              <w:top w:val="single" w:sz="2" w:space="0" w:color="auto"/>
              <w:left w:val="single" w:sz="2" w:space="0" w:color="auto"/>
              <w:bottom w:val="single" w:sz="2" w:space="0" w:color="auto"/>
              <w:right w:val="single" w:sz="2" w:space="0" w:color="auto"/>
            </w:tcBorders>
          </w:tcPr>
          <w:p w14:paraId="707534CA" w14:textId="7C0A60BF" w:rsidR="008A5600" w:rsidRPr="00043045" w:rsidRDefault="008A5600" w:rsidP="008A5600">
            <w:pPr>
              <w:pStyle w:val="ac"/>
              <w:numPr>
                <w:ilvl w:val="0"/>
                <w:numId w:val="76"/>
              </w:numPr>
              <w:tabs>
                <w:tab w:val="left" w:pos="379"/>
              </w:tabs>
              <w:spacing w:line="350" w:lineRule="exact"/>
              <w:textAlignment w:val="center"/>
              <w:rPr>
                <w:rFonts w:ascii="標楷體" w:eastAsia="標楷體" w:hAnsi="標楷體"/>
              </w:rPr>
            </w:pPr>
            <w:r w:rsidRPr="00043045">
              <w:rPr>
                <w:rFonts w:ascii="標楷體" w:eastAsia="標楷體" w:hAnsi="標楷體" w:hint="eastAsia"/>
              </w:rPr>
              <w:lastRenderedPageBreak/>
              <w:t>為因應人口結構改變趨勢所</w:t>
            </w:r>
            <w:r w:rsidRPr="00043045">
              <w:rPr>
                <w:rFonts w:ascii="標楷體" w:eastAsia="標楷體" w:hAnsi="標楷體" w:hint="eastAsia"/>
              </w:rPr>
              <w:lastRenderedPageBreak/>
              <w:t>致勞保財務問題，</w:t>
            </w:r>
            <w:r>
              <w:rPr>
                <w:rFonts w:ascii="標楷體" w:eastAsia="標楷體" w:hAnsi="標楷體" w:hint="eastAsia"/>
              </w:rPr>
              <w:t>勞動</w:t>
            </w:r>
            <w:r w:rsidRPr="00043045">
              <w:rPr>
                <w:rFonts w:ascii="標楷體" w:eastAsia="標楷體" w:hAnsi="標楷體" w:hint="eastAsia"/>
              </w:rPr>
              <w:t>部積極參酌先進國家年金制度實施經驗，持續</w:t>
            </w:r>
            <w:proofErr w:type="gramStart"/>
            <w:r w:rsidRPr="00043045">
              <w:rPr>
                <w:rFonts w:ascii="標楷體" w:eastAsia="標楷體" w:hAnsi="標楷體" w:hint="eastAsia"/>
              </w:rPr>
              <w:t>研</w:t>
            </w:r>
            <w:proofErr w:type="gramEnd"/>
            <w:r w:rsidRPr="00043045">
              <w:rPr>
                <w:rFonts w:ascii="標楷體" w:eastAsia="標楷體" w:hAnsi="標楷體" w:hint="eastAsia"/>
              </w:rPr>
              <w:t>謀因應對策，平時亦透過加強行政作為及基金運用管理，以創造穩健收益。按國外經驗，年金制度之檢討，需要一定時間進行討論及溝通</w:t>
            </w:r>
            <w:r w:rsidRPr="00043045">
              <w:rPr>
                <w:rFonts w:hint="eastAsia"/>
                <w:szCs w:val="20"/>
              </w:rPr>
              <w:t>，</w:t>
            </w:r>
            <w:r w:rsidRPr="005809DB">
              <w:rPr>
                <w:rFonts w:ascii="標楷體" w:eastAsia="標楷體" w:hAnsi="標楷體" w:hint="eastAsia"/>
              </w:rPr>
              <w:t>勞動</w:t>
            </w:r>
            <w:r w:rsidRPr="00043045">
              <w:rPr>
                <w:rFonts w:ascii="標楷體" w:eastAsia="標楷體" w:hAnsi="標楷體" w:hint="eastAsia"/>
              </w:rPr>
              <w:t>部</w:t>
            </w:r>
            <w:proofErr w:type="gramStart"/>
            <w:r w:rsidRPr="00043045">
              <w:rPr>
                <w:rFonts w:ascii="標楷體" w:eastAsia="標楷體" w:hAnsi="標楷體" w:hint="eastAsia"/>
              </w:rPr>
              <w:t>賡</w:t>
            </w:r>
            <w:proofErr w:type="gramEnd"/>
            <w:r w:rsidRPr="00043045">
              <w:rPr>
                <w:rFonts w:ascii="標楷體" w:eastAsia="標楷體" w:hAnsi="標楷體" w:hint="eastAsia"/>
              </w:rPr>
              <w:t>續與各界討論及溝通，將在兼顧保障目的、公平性及財務負擔之原則下，</w:t>
            </w:r>
            <w:proofErr w:type="gramStart"/>
            <w:r w:rsidRPr="00043045">
              <w:rPr>
                <w:rFonts w:ascii="標楷體" w:eastAsia="標楷體" w:hAnsi="標楷體" w:hint="eastAsia"/>
              </w:rPr>
              <w:t>研</w:t>
            </w:r>
            <w:proofErr w:type="gramEnd"/>
            <w:r w:rsidRPr="00043045">
              <w:rPr>
                <w:rFonts w:ascii="標楷體" w:eastAsia="標楷體" w:hAnsi="標楷體" w:hint="eastAsia"/>
              </w:rPr>
              <w:t>擬勞工保險財務改善因應對策，以保障勞工老年生活安全。</w:t>
            </w:r>
          </w:p>
          <w:p w14:paraId="1EBFC58A" w14:textId="5B7711C2" w:rsidR="008A5600" w:rsidRPr="00E027BB" w:rsidRDefault="008A5600" w:rsidP="008A5600">
            <w:pPr>
              <w:numPr>
                <w:ilvl w:val="0"/>
                <w:numId w:val="76"/>
              </w:numPr>
              <w:tabs>
                <w:tab w:val="left" w:pos="379"/>
              </w:tabs>
              <w:kinsoku w:val="0"/>
              <w:overflowPunct w:val="0"/>
              <w:autoSpaceDE w:val="0"/>
              <w:autoSpaceDN w:val="0"/>
              <w:spacing w:line="350" w:lineRule="exact"/>
              <w:jc w:val="both"/>
              <w:textAlignment w:val="center"/>
              <w:rPr>
                <w:rFonts w:ascii="標楷體" w:eastAsia="標楷體" w:hAnsi="標楷體"/>
                <w:color w:val="000000" w:themeColor="text1"/>
                <w:szCs w:val="24"/>
              </w:rPr>
            </w:pPr>
            <w:r w:rsidRPr="00043045">
              <w:rPr>
                <w:rFonts w:ascii="標楷體" w:eastAsia="標楷體" w:hAnsi="標楷體" w:hint="eastAsia"/>
              </w:rPr>
              <w:t>本項業於111年3月14日以勞動保1字第</w:t>
            </w:r>
            <w:r w:rsidRPr="00043045">
              <w:rPr>
                <w:rFonts w:ascii="標楷體" w:eastAsia="標楷體" w:hAnsi="標楷體"/>
              </w:rPr>
              <w:t>1110150134</w:t>
            </w:r>
            <w:r w:rsidRPr="00043045">
              <w:rPr>
                <w:rFonts w:ascii="標楷體" w:eastAsia="標楷體" w:hAnsi="標楷體" w:hint="eastAsia"/>
              </w:rPr>
              <w:t>號函送書面報告資料予立法院社會福利及衛生環境委員會暨各委員在案。</w:t>
            </w:r>
          </w:p>
        </w:tc>
      </w:tr>
      <w:tr w:rsidR="008A5600" w:rsidRPr="00E027BB" w14:paraId="023D7DC0" w14:textId="77777777" w:rsidTr="00F73A33">
        <w:trPr>
          <w:jc w:val="center"/>
        </w:trPr>
        <w:tc>
          <w:tcPr>
            <w:tcW w:w="993" w:type="dxa"/>
            <w:tcBorders>
              <w:bottom w:val="single" w:sz="4" w:space="0" w:color="auto"/>
            </w:tcBorders>
          </w:tcPr>
          <w:p w14:paraId="2375A541" w14:textId="77777777" w:rsidR="008A5600" w:rsidRPr="00E027BB" w:rsidRDefault="008A5600"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(十三)</w:t>
            </w:r>
          </w:p>
        </w:tc>
        <w:tc>
          <w:tcPr>
            <w:tcW w:w="6103" w:type="dxa"/>
            <w:tcBorders>
              <w:top w:val="single" w:sz="2" w:space="0" w:color="auto"/>
              <w:left w:val="single" w:sz="2" w:space="0" w:color="auto"/>
              <w:bottom w:val="single" w:sz="2" w:space="0" w:color="auto"/>
              <w:right w:val="single" w:sz="2" w:space="0" w:color="auto"/>
            </w:tcBorders>
          </w:tcPr>
          <w:p w14:paraId="73516AC7" w14:textId="77777777" w:rsidR="008A5600" w:rsidRPr="00E027BB" w:rsidRDefault="008A5600" w:rsidP="008A5600">
            <w:pPr>
              <w:spacing w:line="35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110 年度勞動部勞工保險局作業基金「投融資業務成本」項下「投資業務成本」中「服務費用」之「專業服務費」預算編列委任律師處理國外投資訴訟事務費及委託經營聘請顧問費3,605 萬</w:t>
            </w:r>
            <w:proofErr w:type="gramStart"/>
            <w:r w:rsidRPr="00E027BB">
              <w:rPr>
                <w:rFonts w:ascii="標楷體" w:eastAsia="標楷體" w:hAnsi="標楷體" w:hint="eastAsia"/>
                <w:color w:val="000000" w:themeColor="text1"/>
                <w:szCs w:val="24"/>
              </w:rPr>
              <w:t>5</w:t>
            </w:r>
            <w:proofErr w:type="gramEnd"/>
            <w:r w:rsidRPr="00E027BB">
              <w:rPr>
                <w:rFonts w:ascii="標楷體" w:eastAsia="標楷體" w:hAnsi="標楷體" w:hint="eastAsia"/>
                <w:color w:val="000000" w:themeColor="text1"/>
                <w:szCs w:val="24"/>
              </w:rPr>
              <w:t xml:space="preserve"> 千元。針對委任律師、聘請顧問及相關法律事務相關進度與事宜，</w:t>
            </w:r>
            <w:proofErr w:type="gramStart"/>
            <w:r w:rsidRPr="00E027BB">
              <w:rPr>
                <w:rFonts w:ascii="標楷體" w:eastAsia="標楷體" w:hAnsi="標楷體" w:hint="eastAsia"/>
                <w:color w:val="000000" w:themeColor="text1"/>
                <w:szCs w:val="24"/>
              </w:rPr>
              <w:t>爰</w:t>
            </w:r>
            <w:proofErr w:type="gramEnd"/>
            <w:r w:rsidRPr="00E027BB">
              <w:rPr>
                <w:rFonts w:ascii="標楷體" w:eastAsia="標楷體" w:hAnsi="標楷體" w:hint="eastAsia"/>
                <w:color w:val="000000" w:themeColor="text1"/>
                <w:szCs w:val="24"/>
              </w:rPr>
              <w:t>要求</w:t>
            </w:r>
            <w:proofErr w:type="gramStart"/>
            <w:r w:rsidRPr="00E027BB">
              <w:rPr>
                <w:rFonts w:ascii="標楷體" w:eastAsia="標楷體" w:hAnsi="標楷體" w:hint="eastAsia"/>
                <w:color w:val="000000" w:themeColor="text1"/>
                <w:szCs w:val="24"/>
              </w:rPr>
              <w:t>勞動部於</w:t>
            </w:r>
            <w:proofErr w:type="gramEnd"/>
            <w:r w:rsidRPr="00E027BB">
              <w:rPr>
                <w:rFonts w:ascii="標楷體" w:eastAsia="標楷體" w:hAnsi="標楷體" w:hint="eastAsia"/>
                <w:color w:val="000000" w:themeColor="text1"/>
                <w:szCs w:val="24"/>
              </w:rPr>
              <w:t xml:space="preserve">3 </w:t>
            </w:r>
            <w:proofErr w:type="gramStart"/>
            <w:r w:rsidRPr="00E027BB">
              <w:rPr>
                <w:rFonts w:ascii="標楷體" w:eastAsia="標楷體" w:hAnsi="標楷體" w:hint="eastAsia"/>
                <w:color w:val="000000" w:themeColor="text1"/>
                <w:szCs w:val="24"/>
              </w:rPr>
              <w:t>個</w:t>
            </w:r>
            <w:proofErr w:type="gramEnd"/>
            <w:r w:rsidRPr="00E027BB">
              <w:rPr>
                <w:rFonts w:ascii="標楷體" w:eastAsia="標楷體" w:hAnsi="標楷體" w:hint="eastAsia"/>
                <w:color w:val="000000" w:themeColor="text1"/>
                <w:szCs w:val="24"/>
              </w:rPr>
              <w:t>月內向立法院社會福利及環境衛生委員會提出書面報告。</w:t>
            </w:r>
          </w:p>
        </w:tc>
        <w:tc>
          <w:tcPr>
            <w:tcW w:w="3571" w:type="dxa"/>
            <w:tcBorders>
              <w:top w:val="single" w:sz="2" w:space="0" w:color="auto"/>
              <w:left w:val="single" w:sz="2" w:space="0" w:color="auto"/>
              <w:bottom w:val="single" w:sz="2" w:space="0" w:color="auto"/>
              <w:right w:val="single" w:sz="2" w:space="0" w:color="auto"/>
            </w:tcBorders>
          </w:tcPr>
          <w:p w14:paraId="157A4F07" w14:textId="77777777" w:rsidR="008A5600" w:rsidRPr="00E027BB" w:rsidRDefault="008A5600" w:rsidP="008A5600">
            <w:pPr>
              <w:spacing w:line="350" w:lineRule="exact"/>
              <w:ind w:leftChars="7" w:left="437" w:hangingChars="175" w:hanging="420"/>
              <w:jc w:val="both"/>
              <w:rPr>
                <w:rFonts w:ascii="標楷體" w:eastAsia="標楷體" w:hAnsi="標楷體"/>
                <w:b/>
                <w:color w:val="000000" w:themeColor="text1"/>
                <w:szCs w:val="24"/>
              </w:rPr>
            </w:pPr>
            <w:r w:rsidRPr="00E027BB">
              <w:rPr>
                <w:rFonts w:ascii="標楷體" w:eastAsia="標楷體" w:hAnsi="標楷體" w:hint="eastAsia"/>
                <w:b/>
                <w:color w:val="000000" w:themeColor="text1"/>
                <w:szCs w:val="24"/>
              </w:rPr>
              <w:t>一、Fairfield基金清算人及馬多夫清算人分別對勞保基金提告</w:t>
            </w:r>
          </w:p>
          <w:p w14:paraId="10368767" w14:textId="77777777" w:rsidR="008A5600" w:rsidRPr="00E027BB" w:rsidRDefault="008A5600" w:rsidP="008A5600">
            <w:pPr>
              <w:spacing w:line="350" w:lineRule="exact"/>
              <w:ind w:leftChars="200" w:left="480"/>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本項國外投資訴訟</w:t>
            </w:r>
            <w:proofErr w:type="gramStart"/>
            <w:r w:rsidRPr="00E027BB">
              <w:rPr>
                <w:rFonts w:ascii="標楷體" w:eastAsia="標楷體" w:hAnsi="標楷體" w:hint="eastAsia"/>
                <w:color w:val="000000" w:themeColor="text1"/>
                <w:szCs w:val="24"/>
              </w:rPr>
              <w:t>事務費新臺幣</w:t>
            </w:r>
            <w:proofErr w:type="gramEnd"/>
            <w:r w:rsidRPr="00E027BB">
              <w:rPr>
                <w:rFonts w:ascii="標楷體" w:eastAsia="標楷體" w:hAnsi="標楷體" w:hint="eastAsia"/>
                <w:color w:val="000000" w:themeColor="text1"/>
                <w:szCs w:val="24"/>
              </w:rPr>
              <w:t>3,303萬8千元之編列係因應馬多夫事件訴訟案，由於勞工保險基金投資之Fairfield基金清算人以及該基金委託執行絕對報酬策略之馬多夫投資證券公司清算人Picard，分別對勞保基金提告，訴訟費用之核銷視法院審理進度而定，較難估計相關訴訟程序之進展，致訴訟前期執行率較低。</w:t>
            </w:r>
          </w:p>
          <w:p w14:paraId="16F53550" w14:textId="77777777" w:rsidR="008A5600" w:rsidRPr="00E027BB" w:rsidRDefault="008A5600" w:rsidP="008A5600">
            <w:pPr>
              <w:spacing w:line="350" w:lineRule="exact"/>
              <w:ind w:leftChars="-22" w:left="459" w:hangingChars="213" w:hanging="512"/>
              <w:jc w:val="both"/>
              <w:rPr>
                <w:rFonts w:ascii="標楷體" w:eastAsia="標楷體" w:hAnsi="標楷體"/>
                <w:b/>
                <w:color w:val="000000" w:themeColor="text1"/>
                <w:szCs w:val="24"/>
              </w:rPr>
            </w:pPr>
            <w:r w:rsidRPr="00E027BB">
              <w:rPr>
                <w:rFonts w:ascii="標楷體" w:eastAsia="標楷體" w:hAnsi="標楷體" w:hint="eastAsia"/>
                <w:b/>
                <w:color w:val="000000" w:themeColor="text1"/>
                <w:szCs w:val="24"/>
              </w:rPr>
              <w:t>二、進入證據開示程序，訴訟費</w:t>
            </w:r>
            <w:r w:rsidRPr="00E027BB">
              <w:rPr>
                <w:rFonts w:ascii="標楷體" w:eastAsia="標楷體" w:hAnsi="標楷體" w:hint="eastAsia"/>
                <w:b/>
                <w:color w:val="000000" w:themeColor="text1"/>
                <w:szCs w:val="24"/>
              </w:rPr>
              <w:lastRenderedPageBreak/>
              <w:t>用將大幅上升</w:t>
            </w:r>
          </w:p>
          <w:p w14:paraId="580B0F0F" w14:textId="6D9E0CAC" w:rsidR="008A5600" w:rsidRPr="00E027BB" w:rsidRDefault="008A5600" w:rsidP="008A5600">
            <w:pPr>
              <w:spacing w:line="350" w:lineRule="exact"/>
              <w:ind w:leftChars="200" w:left="480"/>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Picard案一審破產法院雖駁回原告之訴，惟二審之第二巡迴法院駁回該決定，且最高法院亦駁回</w:t>
            </w:r>
            <w:proofErr w:type="gramStart"/>
            <w:r w:rsidRPr="00E027BB">
              <w:rPr>
                <w:rFonts w:ascii="標楷體" w:eastAsia="標楷體" w:hAnsi="標楷體" w:hint="eastAsia"/>
                <w:color w:val="000000" w:themeColor="text1"/>
                <w:szCs w:val="24"/>
              </w:rPr>
              <w:t>調卷令之</w:t>
            </w:r>
            <w:proofErr w:type="gramEnd"/>
            <w:r w:rsidRPr="00E027BB">
              <w:rPr>
                <w:rFonts w:ascii="標楷體" w:eastAsia="標楷體" w:hAnsi="標楷體" w:hint="eastAsia"/>
                <w:color w:val="000000" w:themeColor="text1"/>
                <w:szCs w:val="24"/>
              </w:rPr>
              <w:t>聲請，維持二審之決定，該案將回到破產法院開始進行相關審理程序，近期律師通知</w:t>
            </w:r>
            <w:r w:rsidR="00FD4843">
              <w:rPr>
                <w:rFonts w:ascii="標楷體" w:eastAsia="標楷體" w:hAnsi="標楷體" w:hint="eastAsia"/>
                <w:color w:val="000000" w:themeColor="text1"/>
                <w:szCs w:val="24"/>
              </w:rPr>
              <w:t>已</w:t>
            </w:r>
            <w:r w:rsidRPr="00E027BB">
              <w:rPr>
                <w:rFonts w:ascii="標楷體" w:eastAsia="標楷體" w:hAnsi="標楷體" w:hint="eastAsia"/>
                <w:color w:val="000000" w:themeColor="text1"/>
                <w:szCs w:val="24"/>
              </w:rPr>
              <w:t>開始進行證據開示會議，將處理相關時間範圍內之各種歷史紀錄文件，</w:t>
            </w:r>
            <w:r w:rsidR="00914785" w:rsidRPr="0028205D">
              <w:rPr>
                <w:rFonts w:ascii="標楷體" w:eastAsia="標楷體" w:hAnsi="標楷體" w:hint="eastAsia"/>
                <w:color w:val="000000" w:themeColor="text1"/>
                <w:szCs w:val="24"/>
              </w:rPr>
              <w:t>111年</w:t>
            </w:r>
            <w:r w:rsidR="00914785" w:rsidRPr="00A04096">
              <w:rPr>
                <w:rFonts w:ascii="標楷體" w:eastAsia="標楷體" w:hAnsi="標楷體" w:hint="eastAsia"/>
                <w:color w:val="000000" w:themeColor="text1"/>
                <w:szCs w:val="24"/>
              </w:rPr>
              <w:t>律師花費時數以及相關費用</w:t>
            </w:r>
            <w:r w:rsidR="00914785" w:rsidRPr="0028205D">
              <w:rPr>
                <w:rFonts w:ascii="標楷體" w:eastAsia="標楷體" w:hAnsi="標楷體" w:hint="eastAsia"/>
                <w:color w:val="000000" w:themeColor="text1"/>
                <w:szCs w:val="24"/>
              </w:rPr>
              <w:t>已明顯</w:t>
            </w:r>
            <w:r w:rsidR="00914785" w:rsidRPr="00A04096">
              <w:rPr>
                <w:rFonts w:ascii="標楷體" w:eastAsia="標楷體" w:hAnsi="標楷體" w:hint="eastAsia"/>
                <w:color w:val="000000" w:themeColor="text1"/>
                <w:szCs w:val="24"/>
              </w:rPr>
              <w:t>上升。另Fairfield案破產法院法官已裁定駁回清算人之相關主張，</w:t>
            </w:r>
            <w:r w:rsidR="00914785" w:rsidRPr="0028205D">
              <w:rPr>
                <w:rFonts w:ascii="標楷體" w:eastAsia="標楷體" w:hAnsi="標楷體" w:hint="eastAsia"/>
                <w:color w:val="000000" w:themeColor="text1"/>
                <w:szCs w:val="24"/>
              </w:rPr>
              <w:t>清算人上訴至紐約南區地方法院亦遭駁回，111年9月清算人已向第二巡迴法院提起上訴。</w:t>
            </w:r>
          </w:p>
          <w:p w14:paraId="3B4D99DA" w14:textId="77777777" w:rsidR="008A5600" w:rsidRPr="00E027BB" w:rsidRDefault="008A5600" w:rsidP="008A5600">
            <w:pPr>
              <w:spacing w:line="350" w:lineRule="exact"/>
              <w:ind w:leftChars="-22" w:left="459" w:hangingChars="213" w:hanging="512"/>
              <w:jc w:val="both"/>
              <w:rPr>
                <w:rFonts w:ascii="標楷體" w:eastAsia="標楷體" w:hAnsi="標楷體"/>
                <w:b/>
                <w:color w:val="000000" w:themeColor="text1"/>
                <w:szCs w:val="24"/>
              </w:rPr>
            </w:pPr>
            <w:r w:rsidRPr="00E027BB">
              <w:rPr>
                <w:rFonts w:ascii="標楷體" w:eastAsia="標楷體" w:hAnsi="標楷體" w:hint="eastAsia"/>
                <w:b/>
                <w:color w:val="000000" w:themeColor="text1"/>
                <w:szCs w:val="24"/>
              </w:rPr>
              <w:t>三、訴訟進程不確定性仍高，將持續關注進展以調整預算編列</w:t>
            </w:r>
          </w:p>
          <w:p w14:paraId="2B140D26" w14:textId="77777777" w:rsidR="008A5600" w:rsidRPr="00E027BB" w:rsidRDefault="008A5600" w:rsidP="008A5600">
            <w:pPr>
              <w:spacing w:line="350" w:lineRule="exact"/>
              <w:ind w:leftChars="200" w:left="480"/>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未來仍持續面臨兩案同時審理之訴訟進程，其不確定性仍高，將持續密切關注兩案進展，參考委任律師評估，據以調整未來相關預算編列。</w:t>
            </w:r>
          </w:p>
          <w:p w14:paraId="3FEB0E67" w14:textId="3092F47E" w:rsidR="008A5600" w:rsidRPr="007F4F0F" w:rsidRDefault="008A5600" w:rsidP="007F4F0F">
            <w:pPr>
              <w:pStyle w:val="af"/>
              <w:numPr>
                <w:ilvl w:val="0"/>
                <w:numId w:val="75"/>
              </w:numPr>
              <w:spacing w:line="350" w:lineRule="exact"/>
              <w:ind w:leftChars="0"/>
              <w:jc w:val="both"/>
              <w:rPr>
                <w:rFonts w:ascii="標楷體" w:eastAsia="標楷體" w:hAnsi="標楷體"/>
                <w:color w:val="000000" w:themeColor="text1"/>
                <w:szCs w:val="24"/>
              </w:rPr>
            </w:pPr>
            <w:r w:rsidRPr="007F4F0F">
              <w:rPr>
                <w:rFonts w:ascii="標楷體" w:eastAsia="標楷體" w:hAnsi="標楷體" w:hint="eastAsia"/>
                <w:color w:val="000000" w:themeColor="text1"/>
                <w:szCs w:val="24"/>
              </w:rPr>
              <w:t>本項業於</w:t>
            </w:r>
            <w:r w:rsidRPr="007F4F0F">
              <w:rPr>
                <w:rFonts w:ascii="標楷體" w:eastAsia="標楷體" w:hAnsi="標楷體"/>
                <w:color w:val="000000" w:themeColor="text1"/>
                <w:szCs w:val="24"/>
              </w:rPr>
              <w:t>111</w:t>
            </w:r>
            <w:r w:rsidRPr="007F4F0F">
              <w:rPr>
                <w:rFonts w:ascii="標楷體" w:eastAsia="標楷體" w:hAnsi="標楷體" w:hint="eastAsia"/>
                <w:color w:val="000000" w:themeColor="text1"/>
                <w:szCs w:val="24"/>
              </w:rPr>
              <w:t>年</w:t>
            </w:r>
            <w:r w:rsidRPr="007F4F0F">
              <w:rPr>
                <w:rFonts w:ascii="標楷體" w:eastAsia="標楷體" w:hAnsi="標楷體"/>
                <w:color w:val="000000" w:themeColor="text1"/>
                <w:szCs w:val="24"/>
              </w:rPr>
              <w:t>1</w:t>
            </w:r>
            <w:r w:rsidRPr="007F4F0F">
              <w:rPr>
                <w:rFonts w:ascii="標楷體" w:eastAsia="標楷體" w:hAnsi="標楷體" w:hint="eastAsia"/>
                <w:color w:val="000000" w:themeColor="text1"/>
                <w:szCs w:val="24"/>
              </w:rPr>
              <w:t>月</w:t>
            </w:r>
            <w:r w:rsidRPr="007F4F0F">
              <w:rPr>
                <w:rFonts w:ascii="標楷體" w:eastAsia="標楷體" w:hAnsi="標楷體"/>
                <w:color w:val="000000" w:themeColor="text1"/>
                <w:szCs w:val="24"/>
              </w:rPr>
              <w:t>21</w:t>
            </w:r>
            <w:r w:rsidRPr="007F4F0F">
              <w:rPr>
                <w:rFonts w:ascii="標楷體" w:eastAsia="標楷體" w:hAnsi="標楷體" w:hint="eastAsia"/>
                <w:color w:val="000000" w:themeColor="text1"/>
                <w:szCs w:val="24"/>
              </w:rPr>
              <w:t>日以</w:t>
            </w:r>
            <w:proofErr w:type="gramStart"/>
            <w:r w:rsidRPr="007F4F0F">
              <w:rPr>
                <w:rFonts w:ascii="標楷體" w:eastAsia="標楷體" w:hAnsi="標楷體" w:hint="eastAsia"/>
                <w:color w:val="000000" w:themeColor="text1"/>
                <w:szCs w:val="24"/>
              </w:rPr>
              <w:t>勞金</w:t>
            </w:r>
            <w:bookmarkStart w:id="0" w:name="_GoBack"/>
            <w:bookmarkEnd w:id="0"/>
            <w:r w:rsidRPr="007F4F0F">
              <w:rPr>
                <w:rFonts w:ascii="標楷體" w:eastAsia="標楷體" w:hAnsi="標楷體" w:hint="eastAsia"/>
                <w:color w:val="000000" w:themeColor="text1"/>
                <w:szCs w:val="24"/>
              </w:rPr>
              <w:t>授字第</w:t>
            </w:r>
            <w:r w:rsidRPr="007F4F0F">
              <w:rPr>
                <w:rFonts w:ascii="標楷體" w:eastAsia="標楷體" w:hAnsi="標楷體"/>
                <w:color w:val="000000" w:themeColor="text1"/>
                <w:szCs w:val="24"/>
              </w:rPr>
              <w:t>1111260068</w:t>
            </w:r>
            <w:r w:rsidRPr="007F4F0F">
              <w:rPr>
                <w:rFonts w:ascii="標楷體" w:eastAsia="標楷體" w:hAnsi="標楷體" w:hint="eastAsia"/>
                <w:color w:val="000000" w:themeColor="text1"/>
                <w:szCs w:val="24"/>
              </w:rPr>
              <w:t>號</w:t>
            </w:r>
            <w:proofErr w:type="gramEnd"/>
            <w:r w:rsidRPr="007F4F0F">
              <w:rPr>
                <w:rFonts w:ascii="標楷體" w:eastAsia="標楷體" w:hAnsi="標楷體" w:hint="eastAsia"/>
                <w:color w:val="000000" w:themeColor="text1"/>
                <w:szCs w:val="24"/>
              </w:rPr>
              <w:t>函復立法院社會福利及衛生環境委員會暨各委員在案。</w:t>
            </w:r>
          </w:p>
          <w:p w14:paraId="6E5A1750" w14:textId="77777777" w:rsidR="008A5600" w:rsidRDefault="008A5600" w:rsidP="008A5600">
            <w:pPr>
              <w:spacing w:line="350" w:lineRule="exact"/>
              <w:jc w:val="both"/>
              <w:rPr>
                <w:rFonts w:ascii="標楷體" w:eastAsia="標楷體" w:hAnsi="標楷體"/>
                <w:color w:val="000000" w:themeColor="text1"/>
                <w:szCs w:val="24"/>
              </w:rPr>
            </w:pPr>
          </w:p>
          <w:p w14:paraId="10249828" w14:textId="77777777" w:rsidR="008A5600" w:rsidRDefault="008A5600" w:rsidP="008A5600">
            <w:pPr>
              <w:spacing w:line="350" w:lineRule="exact"/>
              <w:jc w:val="both"/>
              <w:rPr>
                <w:rFonts w:ascii="標楷體" w:eastAsia="標楷體" w:hAnsi="標楷體"/>
                <w:color w:val="000000" w:themeColor="text1"/>
                <w:szCs w:val="24"/>
              </w:rPr>
            </w:pPr>
          </w:p>
          <w:p w14:paraId="3B493330" w14:textId="0936AB0E" w:rsidR="008A5600" w:rsidRPr="00E474CA" w:rsidRDefault="008A5600" w:rsidP="008A5600">
            <w:pPr>
              <w:spacing w:line="350" w:lineRule="exact"/>
              <w:jc w:val="both"/>
              <w:rPr>
                <w:rFonts w:ascii="標楷體" w:eastAsia="標楷體" w:hAnsi="標楷體"/>
                <w:color w:val="000000" w:themeColor="text1"/>
                <w:szCs w:val="24"/>
              </w:rPr>
            </w:pPr>
          </w:p>
        </w:tc>
      </w:tr>
    </w:tbl>
    <w:p w14:paraId="0AEF673B" w14:textId="77777777" w:rsidR="00F52049" w:rsidRPr="002C5EA7" w:rsidRDefault="00F52049" w:rsidP="00BB7B98">
      <w:pPr>
        <w:spacing w:line="20" w:lineRule="exact"/>
        <w:rPr>
          <w:rFonts w:ascii="標楷體" w:eastAsia="標楷體" w:hAnsi="標楷體"/>
          <w:szCs w:val="24"/>
        </w:rPr>
      </w:pPr>
    </w:p>
    <w:sectPr w:rsidR="00F52049" w:rsidRPr="002C5EA7" w:rsidSect="00892F32">
      <w:headerReference w:type="default" r:id="rId8"/>
      <w:footerReference w:type="default" r:id="rId9"/>
      <w:pgSz w:w="11906" w:h="16838"/>
      <w:pgMar w:top="1701" w:right="1077" w:bottom="993" w:left="1077" w:header="284" w:footer="75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37EFF" w14:textId="77777777" w:rsidR="00C27949" w:rsidRDefault="00C27949" w:rsidP="008510BC">
      <w:r>
        <w:separator/>
      </w:r>
    </w:p>
  </w:endnote>
  <w:endnote w:type="continuationSeparator" w:id="0">
    <w:p w14:paraId="1B0E3D80" w14:textId="77777777" w:rsidR="00C27949" w:rsidRDefault="00C27949" w:rsidP="0085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altName w:val="Arial Unicode MS"/>
    <w:charset w:val="88"/>
    <w:family w:val="modern"/>
    <w:pitch w:val="fixed"/>
    <w:sig w:usb0="00000000" w:usb1="28091800" w:usb2="00000016" w:usb3="00000000" w:csb0="00100000" w:csb1="00000000"/>
  </w:font>
  <w:font w:name="Cordia New">
    <w:panose1 w:val="020B0304020202020204"/>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7886819"/>
      <w:docPartObj>
        <w:docPartGallery w:val="Page Numbers (Bottom of Page)"/>
        <w:docPartUnique/>
      </w:docPartObj>
    </w:sdtPr>
    <w:sdtEndPr>
      <w:rPr>
        <w:rFonts w:ascii="Times New Roman" w:hAnsi="Times New Roman" w:cs="Times New Roman"/>
        <w:sz w:val="24"/>
        <w:szCs w:val="24"/>
      </w:rPr>
    </w:sdtEndPr>
    <w:sdtContent>
      <w:p w14:paraId="3FEFE9A7" w14:textId="17D1E612" w:rsidR="000B45D7" w:rsidRPr="00042F52" w:rsidRDefault="002D03F7" w:rsidP="00C94CC8">
        <w:pPr>
          <w:pStyle w:val="a6"/>
          <w:jc w:val="center"/>
          <w:rPr>
            <w:rFonts w:ascii="Times New Roman" w:hAnsi="Times New Roman" w:cs="Times New Roman"/>
            <w:sz w:val="24"/>
            <w:szCs w:val="24"/>
          </w:rPr>
        </w:pPr>
        <w:r w:rsidRPr="002C2D97">
          <w:rPr>
            <w:rFonts w:asciiTheme="minorEastAsia" w:hAnsiTheme="minorEastAsia" w:hint="eastAsia"/>
            <w:sz w:val="24"/>
            <w:szCs w:val="24"/>
          </w:rPr>
          <w:t>附</w:t>
        </w:r>
        <w:r w:rsidRPr="002C2D97">
          <w:rPr>
            <w:rFonts w:ascii="Times New Roman" w:eastAsia="標楷體" w:hAnsi="Times New Roman" w:cs="Times New Roman"/>
            <w:sz w:val="24"/>
            <w:szCs w:val="24"/>
          </w:rPr>
          <w:t>6-</w:t>
        </w:r>
        <w:r w:rsidR="000B45D7" w:rsidRPr="002C2D97">
          <w:rPr>
            <w:rFonts w:ascii="Times New Roman" w:hAnsi="Times New Roman" w:cs="Times New Roman"/>
            <w:sz w:val="24"/>
            <w:szCs w:val="24"/>
          </w:rPr>
          <w:fldChar w:fldCharType="begin"/>
        </w:r>
        <w:r w:rsidR="000B45D7" w:rsidRPr="002C2D97">
          <w:rPr>
            <w:rFonts w:ascii="Times New Roman" w:hAnsi="Times New Roman" w:cs="Times New Roman"/>
            <w:sz w:val="24"/>
            <w:szCs w:val="24"/>
          </w:rPr>
          <w:instrText>PAGE   \* MERGEFORMAT</w:instrText>
        </w:r>
        <w:r w:rsidR="000B45D7" w:rsidRPr="002C2D97">
          <w:rPr>
            <w:rFonts w:ascii="Times New Roman" w:hAnsi="Times New Roman" w:cs="Times New Roman"/>
            <w:sz w:val="24"/>
            <w:szCs w:val="24"/>
          </w:rPr>
          <w:fldChar w:fldCharType="separate"/>
        </w:r>
        <w:r w:rsidR="00A82EAF" w:rsidRPr="002C2D97">
          <w:rPr>
            <w:rFonts w:ascii="Times New Roman" w:hAnsi="Times New Roman" w:cs="Times New Roman"/>
            <w:noProof/>
            <w:sz w:val="24"/>
            <w:szCs w:val="24"/>
            <w:lang w:val="zh-TW"/>
          </w:rPr>
          <w:t>1</w:t>
        </w:r>
        <w:r w:rsidR="000B45D7" w:rsidRPr="002C2D97">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F1C65" w14:textId="77777777" w:rsidR="00C27949" w:rsidRDefault="00C27949" w:rsidP="008510BC">
      <w:r>
        <w:separator/>
      </w:r>
    </w:p>
  </w:footnote>
  <w:footnote w:type="continuationSeparator" w:id="0">
    <w:p w14:paraId="578B6B4D" w14:textId="77777777" w:rsidR="00C27949" w:rsidRDefault="00C27949" w:rsidP="00851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65DA9" w14:textId="77777777" w:rsidR="000B45D7" w:rsidRDefault="000B45D7" w:rsidP="00912D40">
    <w:pPr>
      <w:snapToGrid w:val="0"/>
      <w:spacing w:line="360" w:lineRule="exact"/>
      <w:rPr>
        <w:rFonts w:ascii="標楷體" w:eastAsia="標楷體" w:hAnsi="標楷體"/>
        <w:spacing w:val="-8"/>
        <w:sz w:val="32"/>
        <w:szCs w:val="32"/>
        <w:u w:val="single"/>
      </w:rPr>
    </w:pPr>
  </w:p>
  <w:p w14:paraId="3416F1B6" w14:textId="481202BA" w:rsidR="004C48FB" w:rsidRPr="009A7239" w:rsidRDefault="004C48FB" w:rsidP="004C48FB">
    <w:pPr>
      <w:tabs>
        <w:tab w:val="left" w:pos="3616"/>
        <w:tab w:val="center" w:pos="5310"/>
        <w:tab w:val="right" w:pos="10620"/>
      </w:tabs>
      <w:ind w:leftChars="-118" w:left="-283"/>
      <w:jc w:val="center"/>
      <w:rPr>
        <w:rFonts w:ascii="標楷體" w:eastAsia="標楷體" w:hAnsi="標楷體"/>
        <w:spacing w:val="60"/>
        <w:sz w:val="32"/>
        <w:u w:val="words"/>
      </w:rPr>
    </w:pPr>
    <w:r w:rsidRPr="009A7239">
      <w:rPr>
        <w:rFonts w:ascii="標楷體" w:eastAsia="標楷體" w:hAnsi="標楷體"/>
        <w:spacing w:val="60"/>
        <w:sz w:val="32"/>
        <w:u w:val="words"/>
      </w:rPr>
      <w:t>勞動部勞工保險局</w:t>
    </w:r>
  </w:p>
  <w:p w14:paraId="6F43A084" w14:textId="77777777" w:rsidR="004C48FB" w:rsidRPr="009A7239" w:rsidRDefault="004C48FB" w:rsidP="004C48FB">
    <w:pPr>
      <w:jc w:val="center"/>
      <w:rPr>
        <w:rFonts w:ascii="標楷體" w:eastAsia="標楷體" w:hAnsi="標楷體"/>
        <w:spacing w:val="-20"/>
        <w:sz w:val="40"/>
        <w:szCs w:val="40"/>
        <w:u w:val="single"/>
      </w:rPr>
    </w:pPr>
    <w:r w:rsidRPr="009A7239">
      <w:rPr>
        <w:rFonts w:ascii="標楷體" w:eastAsia="標楷體" w:hAnsi="標楷體"/>
        <w:spacing w:val="60"/>
        <w:sz w:val="32"/>
        <w:u w:val="words"/>
      </w:rPr>
      <w:t>勞工保險局作業基金</w:t>
    </w:r>
  </w:p>
  <w:p w14:paraId="1071DA26" w14:textId="77777777" w:rsidR="004C48FB" w:rsidRPr="009A7239" w:rsidRDefault="004C48FB" w:rsidP="004C48FB">
    <w:pPr>
      <w:ind w:leftChars="-177" w:left="-425" w:rightChars="-189" w:right="-454"/>
      <w:jc w:val="center"/>
      <w:rPr>
        <w:rFonts w:ascii="標楷體" w:eastAsia="標楷體" w:hAnsi="標楷體"/>
        <w:b/>
        <w:sz w:val="30"/>
        <w:szCs w:val="30"/>
      </w:rPr>
    </w:pPr>
    <w:r w:rsidRPr="009A7239">
      <w:rPr>
        <w:rFonts w:ascii="標楷體" w:eastAsia="標楷體" w:hAnsi="標楷體"/>
        <w:b/>
        <w:sz w:val="30"/>
        <w:szCs w:val="30"/>
      </w:rPr>
      <w:t>立法院審議中央政府總預算案附屬單位預算所提決議及附帶決議辦理情形報告表</w:t>
    </w:r>
  </w:p>
  <w:p w14:paraId="61645EFE" w14:textId="018C9D29" w:rsidR="000B45D7" w:rsidRPr="009A7239" w:rsidRDefault="004C48FB" w:rsidP="004C48FB">
    <w:pPr>
      <w:spacing w:afterLines="100" w:after="240" w:line="360" w:lineRule="exact"/>
      <w:jc w:val="center"/>
      <w:rPr>
        <w:rFonts w:ascii="標楷體" w:eastAsia="標楷體" w:hAnsi="標楷體"/>
      </w:rPr>
    </w:pPr>
    <w:r w:rsidRPr="009A7239">
      <w:rPr>
        <w:rFonts w:ascii="標楷體" w:eastAsia="標楷體" w:hAnsi="標楷體"/>
        <w:sz w:val="28"/>
        <w:szCs w:val="28"/>
      </w:rPr>
      <w:t>中華民國</w:t>
    </w:r>
    <w:proofErr w:type="gramStart"/>
    <w:r w:rsidRPr="00BA5833">
      <w:rPr>
        <w:rFonts w:ascii="Times New Roman" w:eastAsia="標楷體" w:hAnsi="Times New Roman" w:cs="Times New Roman"/>
        <w:sz w:val="28"/>
        <w:szCs w:val="28"/>
      </w:rPr>
      <w:t>11</w:t>
    </w:r>
    <w:r w:rsidR="007735CE" w:rsidRPr="00BA5833">
      <w:rPr>
        <w:rFonts w:ascii="Times New Roman" w:eastAsia="標楷體" w:hAnsi="Times New Roman" w:cs="Times New Roman"/>
        <w:sz w:val="28"/>
        <w:szCs w:val="28"/>
      </w:rPr>
      <w:t>0</w:t>
    </w:r>
    <w:proofErr w:type="gramEnd"/>
    <w:r w:rsidRPr="009A7239">
      <w:rPr>
        <w:rFonts w:ascii="標楷體" w:eastAsia="標楷體" w:hAnsi="標楷體"/>
        <w:sz w:val="28"/>
        <w:szCs w:val="28"/>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71BAD"/>
    <w:multiLevelType w:val="hybridMultilevel"/>
    <w:tmpl w:val="C12666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1" w15:restartNumberingAfterBreak="0">
    <w:nsid w:val="036D2090"/>
    <w:multiLevelType w:val="hybridMultilevel"/>
    <w:tmpl w:val="FC96BFF4"/>
    <w:lvl w:ilvl="0" w:tplc="CEDC46B8">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8B139C"/>
    <w:multiLevelType w:val="hybridMultilevel"/>
    <w:tmpl w:val="0C22CA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D705AA"/>
    <w:multiLevelType w:val="hybridMultilevel"/>
    <w:tmpl w:val="07DCE286"/>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670B12"/>
    <w:multiLevelType w:val="hybridMultilevel"/>
    <w:tmpl w:val="A5C2AE3E"/>
    <w:lvl w:ilvl="0" w:tplc="4F82B75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6A02C2"/>
    <w:multiLevelType w:val="hybridMultilevel"/>
    <w:tmpl w:val="9F7E44A6"/>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612452"/>
    <w:multiLevelType w:val="hybridMultilevel"/>
    <w:tmpl w:val="3DAC47EC"/>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DA117E0"/>
    <w:multiLevelType w:val="hybridMultilevel"/>
    <w:tmpl w:val="34B08FC0"/>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CC06FD"/>
    <w:multiLevelType w:val="hybridMultilevel"/>
    <w:tmpl w:val="ACE2F9D2"/>
    <w:lvl w:ilvl="0" w:tplc="2F2E4F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2C5E61"/>
    <w:multiLevelType w:val="hybridMultilevel"/>
    <w:tmpl w:val="E332A860"/>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F4F7FA6"/>
    <w:multiLevelType w:val="hybridMultilevel"/>
    <w:tmpl w:val="A934E03A"/>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1F10178"/>
    <w:multiLevelType w:val="hybridMultilevel"/>
    <w:tmpl w:val="22FED1C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2BE2461"/>
    <w:multiLevelType w:val="hybridMultilevel"/>
    <w:tmpl w:val="C12666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13" w15:restartNumberingAfterBreak="0">
    <w:nsid w:val="13BA76C1"/>
    <w:multiLevelType w:val="hybridMultilevel"/>
    <w:tmpl w:val="5194F248"/>
    <w:lvl w:ilvl="0" w:tplc="04090015">
      <w:start w:val="1"/>
      <w:numFmt w:val="taiwaneseCountingThousand"/>
      <w:lvlText w:val="%1、"/>
      <w:lvlJc w:val="left"/>
      <w:pPr>
        <w:ind w:left="454" w:hanging="480"/>
      </w:p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14" w15:restartNumberingAfterBreak="0">
    <w:nsid w:val="1413411F"/>
    <w:multiLevelType w:val="hybridMultilevel"/>
    <w:tmpl w:val="FC96BFF4"/>
    <w:lvl w:ilvl="0" w:tplc="CEDC46B8">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50A4D2A"/>
    <w:multiLevelType w:val="hybridMultilevel"/>
    <w:tmpl w:val="1C9E5604"/>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5797BC4"/>
    <w:multiLevelType w:val="hybridMultilevel"/>
    <w:tmpl w:val="B41AD88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633606F"/>
    <w:multiLevelType w:val="hybridMultilevel"/>
    <w:tmpl w:val="89E0DB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18" w15:restartNumberingAfterBreak="0">
    <w:nsid w:val="17901AAE"/>
    <w:multiLevelType w:val="hybridMultilevel"/>
    <w:tmpl w:val="6884EAEE"/>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8EA0E10"/>
    <w:multiLevelType w:val="hybridMultilevel"/>
    <w:tmpl w:val="41D87732"/>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94E7F54"/>
    <w:multiLevelType w:val="hybridMultilevel"/>
    <w:tmpl w:val="DA84B3C0"/>
    <w:lvl w:ilvl="0" w:tplc="4B54457C">
      <w:start w:val="1"/>
      <w:numFmt w:val="taiwaneseCountingThousand"/>
      <w:lvlText w:val="%1、"/>
      <w:lvlJc w:val="left"/>
      <w:pPr>
        <w:ind w:left="480" w:hanging="480"/>
      </w:pPr>
      <w:rPr>
        <w:rFonts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9FE4CF0"/>
    <w:multiLevelType w:val="hybridMultilevel"/>
    <w:tmpl w:val="B3C2C55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E450247"/>
    <w:multiLevelType w:val="hybridMultilevel"/>
    <w:tmpl w:val="2FAA09EA"/>
    <w:lvl w:ilvl="0" w:tplc="0360EB9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F88553A"/>
    <w:multiLevelType w:val="hybridMultilevel"/>
    <w:tmpl w:val="C25826F6"/>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2710EFA"/>
    <w:multiLevelType w:val="hybridMultilevel"/>
    <w:tmpl w:val="D422C080"/>
    <w:lvl w:ilvl="0" w:tplc="219A9500">
      <w:start w:val="1"/>
      <w:numFmt w:val="taiwaneseCountingThousand"/>
      <w:suff w:val="nothing"/>
      <w:lvlText w:val="(%1)"/>
      <w:lvlJc w:val="left"/>
      <w:pPr>
        <w:ind w:left="907" w:hanging="907"/>
      </w:pPr>
      <w:rPr>
        <w:rFonts w:hint="eastAsia"/>
      </w:rPr>
    </w:lvl>
    <w:lvl w:ilvl="1" w:tplc="DE56222C">
      <w:start w:val="1"/>
      <w:numFmt w:val="taiwaneseCountingThousand"/>
      <w:lvlText w:val="%2、"/>
      <w:lvlJc w:val="left"/>
      <w:pPr>
        <w:ind w:left="1428" w:hanging="468"/>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22D02FA9"/>
    <w:multiLevelType w:val="hybridMultilevel"/>
    <w:tmpl w:val="390279EA"/>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4E775FE"/>
    <w:multiLevelType w:val="hybridMultilevel"/>
    <w:tmpl w:val="E99A4248"/>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7FF0A0A"/>
    <w:multiLevelType w:val="hybridMultilevel"/>
    <w:tmpl w:val="AC3274BA"/>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8435722"/>
    <w:multiLevelType w:val="hybridMultilevel"/>
    <w:tmpl w:val="0B307190"/>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86F63DC"/>
    <w:multiLevelType w:val="hybridMultilevel"/>
    <w:tmpl w:val="624EB4CE"/>
    <w:lvl w:ilvl="0" w:tplc="B85C146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89E753D"/>
    <w:multiLevelType w:val="hybridMultilevel"/>
    <w:tmpl w:val="055CF9D0"/>
    <w:lvl w:ilvl="0" w:tplc="0360EB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A430316"/>
    <w:multiLevelType w:val="hybridMultilevel"/>
    <w:tmpl w:val="03E02BA2"/>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CB44419"/>
    <w:multiLevelType w:val="hybridMultilevel"/>
    <w:tmpl w:val="7390E4CC"/>
    <w:lvl w:ilvl="0" w:tplc="B85C146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EB77120"/>
    <w:multiLevelType w:val="hybridMultilevel"/>
    <w:tmpl w:val="5B12493A"/>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124618B"/>
    <w:multiLevelType w:val="hybridMultilevel"/>
    <w:tmpl w:val="D7686AD0"/>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21453C5"/>
    <w:multiLevelType w:val="hybridMultilevel"/>
    <w:tmpl w:val="CAD83880"/>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2786C6D"/>
    <w:multiLevelType w:val="hybridMultilevel"/>
    <w:tmpl w:val="C12666F0"/>
    <w:lvl w:ilvl="0" w:tplc="04090015">
      <w:start w:val="1"/>
      <w:numFmt w:val="taiwaneseCountingThousand"/>
      <w:lvlText w:val="%1、"/>
      <w:lvlJc w:val="left"/>
      <w:pPr>
        <w:ind w:left="454" w:hanging="480"/>
      </w:p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37" w15:restartNumberingAfterBreak="0">
    <w:nsid w:val="33EF1BA7"/>
    <w:multiLevelType w:val="hybridMultilevel"/>
    <w:tmpl w:val="107472FC"/>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49C072D"/>
    <w:multiLevelType w:val="hybridMultilevel"/>
    <w:tmpl w:val="FC96BFF4"/>
    <w:lvl w:ilvl="0" w:tplc="CEDC46B8">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63A1849"/>
    <w:multiLevelType w:val="hybridMultilevel"/>
    <w:tmpl w:val="D718536C"/>
    <w:lvl w:ilvl="0" w:tplc="2F2E4F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6964BA3"/>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8042D94"/>
    <w:multiLevelType w:val="hybridMultilevel"/>
    <w:tmpl w:val="FC96BFF4"/>
    <w:lvl w:ilvl="0" w:tplc="CEDC46B8">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9E0094A"/>
    <w:multiLevelType w:val="hybridMultilevel"/>
    <w:tmpl w:val="F3BE653E"/>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A632241"/>
    <w:multiLevelType w:val="hybridMultilevel"/>
    <w:tmpl w:val="8312BBCC"/>
    <w:lvl w:ilvl="0" w:tplc="2F2E4F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D0E70F5"/>
    <w:multiLevelType w:val="hybridMultilevel"/>
    <w:tmpl w:val="538C7E5C"/>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D651911"/>
    <w:multiLevelType w:val="hybridMultilevel"/>
    <w:tmpl w:val="BF6413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E7D149B"/>
    <w:multiLevelType w:val="hybridMultilevel"/>
    <w:tmpl w:val="A12C818E"/>
    <w:lvl w:ilvl="0" w:tplc="A61C2B66">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4467018"/>
    <w:multiLevelType w:val="hybridMultilevel"/>
    <w:tmpl w:val="3EB2AE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44BD5891"/>
    <w:multiLevelType w:val="hybridMultilevel"/>
    <w:tmpl w:val="7D163394"/>
    <w:lvl w:ilvl="0" w:tplc="A73AF56C">
      <w:start w:val="1"/>
      <w:numFmt w:val="taiwaneseCountingThousand"/>
      <w:lvlText w:val="%1、"/>
      <w:lvlJc w:val="left"/>
      <w:pPr>
        <w:ind w:left="480" w:hanging="480"/>
      </w:pPr>
      <w:rPr>
        <w:rFonts w:ascii="標楷體" w:eastAsia="標楷體" w:hAnsi="標楷體" w:cs="華康楷書體W5外字集" w:hint="eastAsia"/>
        <w:color w:val="auto"/>
        <w:u w:color="FFFFFF"/>
        <w:shd w:val="clear" w:color="auto" w:fil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450C321A"/>
    <w:multiLevelType w:val="hybridMultilevel"/>
    <w:tmpl w:val="78C82D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7734566"/>
    <w:multiLevelType w:val="hybridMultilevel"/>
    <w:tmpl w:val="19E81918"/>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881449E"/>
    <w:multiLevelType w:val="hybridMultilevel"/>
    <w:tmpl w:val="3CFE28AC"/>
    <w:lvl w:ilvl="0" w:tplc="B85C146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90E5637"/>
    <w:multiLevelType w:val="hybridMultilevel"/>
    <w:tmpl w:val="8786C734"/>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4AC82C4C"/>
    <w:multiLevelType w:val="hybridMultilevel"/>
    <w:tmpl w:val="214CD756"/>
    <w:lvl w:ilvl="0" w:tplc="86E6C11A">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B76290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4ED0430B"/>
    <w:multiLevelType w:val="hybridMultilevel"/>
    <w:tmpl w:val="FC96BFF4"/>
    <w:lvl w:ilvl="0" w:tplc="CEDC46B8">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0C561CE"/>
    <w:multiLevelType w:val="hybridMultilevel"/>
    <w:tmpl w:val="E7704B0E"/>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50DE0850"/>
    <w:multiLevelType w:val="hybridMultilevel"/>
    <w:tmpl w:val="055CF9D0"/>
    <w:lvl w:ilvl="0" w:tplc="0360EB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54162017"/>
    <w:multiLevelType w:val="hybridMultilevel"/>
    <w:tmpl w:val="5ED468AE"/>
    <w:lvl w:ilvl="0" w:tplc="7226AD60">
      <w:start w:val="1"/>
      <w:numFmt w:val="taiwaneseCountingThousand"/>
      <w:suff w:val="nothing"/>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544E7504"/>
    <w:multiLevelType w:val="hybridMultilevel"/>
    <w:tmpl w:val="EB9EC56E"/>
    <w:lvl w:ilvl="0" w:tplc="2F2E4F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55474488"/>
    <w:multiLevelType w:val="hybridMultilevel"/>
    <w:tmpl w:val="A55C3F2A"/>
    <w:lvl w:ilvl="0" w:tplc="04090015">
      <w:start w:val="1"/>
      <w:numFmt w:val="taiwaneseCountingThousand"/>
      <w:lvlText w:val="%1、"/>
      <w:lvlJc w:val="left"/>
      <w:pPr>
        <w:ind w:left="454" w:hanging="480"/>
      </w:p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61" w15:restartNumberingAfterBreak="0">
    <w:nsid w:val="555A2126"/>
    <w:multiLevelType w:val="hybridMultilevel"/>
    <w:tmpl w:val="B7084B78"/>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5739740C"/>
    <w:multiLevelType w:val="hybridMultilevel"/>
    <w:tmpl w:val="79EAAA96"/>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58F62701"/>
    <w:multiLevelType w:val="hybridMultilevel"/>
    <w:tmpl w:val="721AB3C6"/>
    <w:lvl w:ilvl="0" w:tplc="52C27404">
      <w:start w:val="1"/>
      <w:numFmt w:val="taiwaneseCountingThousand"/>
      <w:lvlText w:val="%1、"/>
      <w:lvlJc w:val="left"/>
      <w:pPr>
        <w:ind w:left="478" w:hanging="480"/>
      </w:pPr>
      <w:rPr>
        <w:rFonts w:hint="eastAsia"/>
        <w:color w:val="auto"/>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64" w15:restartNumberingAfterBreak="0">
    <w:nsid w:val="5AD572F2"/>
    <w:multiLevelType w:val="hybridMultilevel"/>
    <w:tmpl w:val="E332A860"/>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5D9731AA"/>
    <w:multiLevelType w:val="hybridMultilevel"/>
    <w:tmpl w:val="485A32F8"/>
    <w:lvl w:ilvl="0" w:tplc="D3866EA0">
      <w:start w:val="1"/>
      <w:numFmt w:val="taiwaneseCountingThousand"/>
      <w:lvlText w:val="%1、"/>
      <w:lvlJc w:val="left"/>
      <w:pPr>
        <w:ind w:left="480" w:hanging="480"/>
      </w:pPr>
      <w:rPr>
        <w:rFonts w:hint="default"/>
        <w:lang w:val="en-US"/>
      </w:rPr>
    </w:lvl>
    <w:lvl w:ilvl="1" w:tplc="DBAA9118">
      <w:start w:val="1"/>
      <w:numFmt w:val="taiwaneseCountingThousand"/>
      <w:lvlText w:val="%2、"/>
      <w:lvlJc w:val="left"/>
      <w:pPr>
        <w:ind w:left="960" w:hanging="480"/>
      </w:pPr>
      <w:rPr>
        <w:rFonts w:hint="default"/>
        <w:color w:val="000000" w:themeColor="text1"/>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5F1D1988"/>
    <w:multiLevelType w:val="hybridMultilevel"/>
    <w:tmpl w:val="508A3416"/>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61EE29EB"/>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62B5030F"/>
    <w:multiLevelType w:val="hybridMultilevel"/>
    <w:tmpl w:val="E8C20B26"/>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64A5582D"/>
    <w:multiLevelType w:val="hybridMultilevel"/>
    <w:tmpl w:val="E99A4248"/>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663E239D"/>
    <w:multiLevelType w:val="hybridMultilevel"/>
    <w:tmpl w:val="C86C633A"/>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68B11AED"/>
    <w:multiLevelType w:val="hybridMultilevel"/>
    <w:tmpl w:val="50460E1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69AD55DF"/>
    <w:multiLevelType w:val="hybridMultilevel"/>
    <w:tmpl w:val="2F82F0FE"/>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6CD32758"/>
    <w:multiLevelType w:val="hybridMultilevel"/>
    <w:tmpl w:val="D6948208"/>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6D774FF9"/>
    <w:multiLevelType w:val="hybridMultilevel"/>
    <w:tmpl w:val="983CA36E"/>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6FFF4B1B"/>
    <w:multiLevelType w:val="hybridMultilevel"/>
    <w:tmpl w:val="9F7E44A6"/>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700A7D4F"/>
    <w:multiLevelType w:val="hybridMultilevel"/>
    <w:tmpl w:val="7D163394"/>
    <w:lvl w:ilvl="0" w:tplc="A73AF56C">
      <w:start w:val="1"/>
      <w:numFmt w:val="taiwaneseCountingThousand"/>
      <w:lvlText w:val="%1、"/>
      <w:lvlJc w:val="left"/>
      <w:pPr>
        <w:ind w:left="480" w:hanging="480"/>
      </w:pPr>
      <w:rPr>
        <w:rFonts w:ascii="標楷體" w:eastAsia="標楷體" w:hAnsi="標楷體" w:cs="華康楷書體W5外字集" w:hint="eastAsia"/>
        <w:color w:val="auto"/>
        <w:u w:color="FFFFFF"/>
        <w:shd w:val="clear" w:color="auto" w:fil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70646C1A"/>
    <w:multiLevelType w:val="hybridMultilevel"/>
    <w:tmpl w:val="EEB8A906"/>
    <w:lvl w:ilvl="0" w:tplc="D88030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71B57DFD"/>
    <w:multiLevelType w:val="hybridMultilevel"/>
    <w:tmpl w:val="C12666F0"/>
    <w:lvl w:ilvl="0" w:tplc="04090015">
      <w:start w:val="1"/>
      <w:numFmt w:val="taiwaneseCountingThousand"/>
      <w:lvlText w:val="%1、"/>
      <w:lvlJc w:val="left"/>
      <w:pPr>
        <w:ind w:left="454" w:hanging="480"/>
      </w:p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79" w15:restartNumberingAfterBreak="0">
    <w:nsid w:val="76073EE7"/>
    <w:multiLevelType w:val="hybridMultilevel"/>
    <w:tmpl w:val="D8DADED4"/>
    <w:lvl w:ilvl="0" w:tplc="0EE27AB6">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79DB1C3A"/>
    <w:multiLevelType w:val="hybridMultilevel"/>
    <w:tmpl w:val="C12666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81" w15:restartNumberingAfterBreak="0">
    <w:nsid w:val="7BCB604F"/>
    <w:multiLevelType w:val="hybridMultilevel"/>
    <w:tmpl w:val="C26A00FA"/>
    <w:lvl w:ilvl="0" w:tplc="C150CE38">
      <w:start w:val="1"/>
      <w:numFmt w:val="taiwaneseCountingThousand"/>
      <w:lvlText w:val="%1、"/>
      <w:lvlJc w:val="right"/>
      <w:pPr>
        <w:ind w:left="1047" w:hanging="480"/>
      </w:pPr>
      <w:rPr>
        <w:rFonts w:ascii="標楷體" w:eastAsia="標楷體" w:hAnsi="標楷體" w:cstheme="minorBidi"/>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2" w15:restartNumberingAfterBreak="0">
    <w:nsid w:val="7DFC6FA9"/>
    <w:multiLevelType w:val="hybridMultilevel"/>
    <w:tmpl w:val="F77E4468"/>
    <w:lvl w:ilvl="0" w:tplc="DDA6DE2C">
      <w:start w:val="1"/>
      <w:numFmt w:val="taiwaneseCountingThousand"/>
      <w:lvlText w:val="%1、"/>
      <w:lvlJc w:val="left"/>
      <w:pPr>
        <w:ind w:left="471" w:hanging="471"/>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4"/>
  </w:num>
  <w:num w:numId="3">
    <w:abstractNumId w:val="43"/>
  </w:num>
  <w:num w:numId="4">
    <w:abstractNumId w:val="39"/>
  </w:num>
  <w:num w:numId="5">
    <w:abstractNumId w:val="8"/>
  </w:num>
  <w:num w:numId="6">
    <w:abstractNumId w:val="59"/>
  </w:num>
  <w:num w:numId="7">
    <w:abstractNumId w:val="69"/>
  </w:num>
  <w:num w:numId="8">
    <w:abstractNumId w:val="65"/>
  </w:num>
  <w:num w:numId="9">
    <w:abstractNumId w:val="58"/>
  </w:num>
  <w:num w:numId="10">
    <w:abstractNumId w:val="81"/>
  </w:num>
  <w:num w:numId="11">
    <w:abstractNumId w:val="51"/>
  </w:num>
  <w:num w:numId="12">
    <w:abstractNumId w:val="53"/>
  </w:num>
  <w:num w:numId="13">
    <w:abstractNumId w:val="49"/>
  </w:num>
  <w:num w:numId="14">
    <w:abstractNumId w:val="21"/>
  </w:num>
  <w:num w:numId="15">
    <w:abstractNumId w:val="73"/>
  </w:num>
  <w:num w:numId="16">
    <w:abstractNumId w:val="52"/>
  </w:num>
  <w:num w:numId="17">
    <w:abstractNumId w:val="74"/>
  </w:num>
  <w:num w:numId="18">
    <w:abstractNumId w:val="72"/>
  </w:num>
  <w:num w:numId="19">
    <w:abstractNumId w:val="77"/>
  </w:num>
  <w:num w:numId="20">
    <w:abstractNumId w:val="33"/>
  </w:num>
  <w:num w:numId="21">
    <w:abstractNumId w:val="62"/>
  </w:num>
  <w:num w:numId="22">
    <w:abstractNumId w:val="42"/>
  </w:num>
  <w:num w:numId="23">
    <w:abstractNumId w:val="31"/>
  </w:num>
  <w:num w:numId="24">
    <w:abstractNumId w:val="34"/>
  </w:num>
  <w:num w:numId="25">
    <w:abstractNumId w:val="27"/>
  </w:num>
  <w:num w:numId="26">
    <w:abstractNumId w:val="56"/>
  </w:num>
  <w:num w:numId="27">
    <w:abstractNumId w:val="18"/>
  </w:num>
  <w:num w:numId="28">
    <w:abstractNumId w:val="19"/>
  </w:num>
  <w:num w:numId="29">
    <w:abstractNumId w:val="25"/>
  </w:num>
  <w:num w:numId="30">
    <w:abstractNumId w:val="5"/>
  </w:num>
  <w:num w:numId="31">
    <w:abstractNumId w:val="46"/>
  </w:num>
  <w:num w:numId="32">
    <w:abstractNumId w:val="75"/>
  </w:num>
  <w:num w:numId="33">
    <w:abstractNumId w:val="35"/>
  </w:num>
  <w:num w:numId="34">
    <w:abstractNumId w:val="50"/>
  </w:num>
  <w:num w:numId="35">
    <w:abstractNumId w:val="28"/>
  </w:num>
  <w:num w:numId="36">
    <w:abstractNumId w:val="63"/>
  </w:num>
  <w:num w:numId="37">
    <w:abstractNumId w:val="32"/>
  </w:num>
  <w:num w:numId="38">
    <w:abstractNumId w:val="7"/>
  </w:num>
  <w:num w:numId="39">
    <w:abstractNumId w:val="70"/>
  </w:num>
  <w:num w:numId="40">
    <w:abstractNumId w:val="23"/>
  </w:num>
  <w:num w:numId="41">
    <w:abstractNumId w:val="3"/>
  </w:num>
  <w:num w:numId="42">
    <w:abstractNumId w:val="66"/>
  </w:num>
  <w:num w:numId="43">
    <w:abstractNumId w:val="44"/>
  </w:num>
  <w:num w:numId="44">
    <w:abstractNumId w:val="68"/>
  </w:num>
  <w:num w:numId="45">
    <w:abstractNumId w:val="79"/>
  </w:num>
  <w:num w:numId="46">
    <w:abstractNumId w:val="26"/>
  </w:num>
  <w:num w:numId="47">
    <w:abstractNumId w:val="9"/>
  </w:num>
  <w:num w:numId="48">
    <w:abstractNumId w:val="37"/>
  </w:num>
  <w:num w:numId="49">
    <w:abstractNumId w:val="6"/>
  </w:num>
  <w:num w:numId="50">
    <w:abstractNumId w:val="15"/>
  </w:num>
  <w:num w:numId="51">
    <w:abstractNumId w:val="10"/>
  </w:num>
  <w:num w:numId="52">
    <w:abstractNumId w:val="38"/>
  </w:num>
  <w:num w:numId="53">
    <w:abstractNumId w:val="41"/>
  </w:num>
  <w:num w:numId="54">
    <w:abstractNumId w:val="1"/>
  </w:num>
  <w:num w:numId="55">
    <w:abstractNumId w:val="55"/>
  </w:num>
  <w:num w:numId="56">
    <w:abstractNumId w:val="22"/>
  </w:num>
  <w:num w:numId="57">
    <w:abstractNumId w:val="30"/>
  </w:num>
  <w:num w:numId="58">
    <w:abstractNumId w:val="57"/>
  </w:num>
  <w:num w:numId="59">
    <w:abstractNumId w:val="45"/>
  </w:num>
  <w:num w:numId="60">
    <w:abstractNumId w:val="20"/>
  </w:num>
  <w:num w:numId="61">
    <w:abstractNumId w:val="14"/>
  </w:num>
  <w:num w:numId="62">
    <w:abstractNumId w:val="29"/>
  </w:num>
  <w:num w:numId="63">
    <w:abstractNumId w:val="11"/>
  </w:num>
  <w:num w:numId="64">
    <w:abstractNumId w:val="47"/>
  </w:num>
  <w:num w:numId="65">
    <w:abstractNumId w:val="61"/>
  </w:num>
  <w:num w:numId="66">
    <w:abstractNumId w:val="16"/>
  </w:num>
  <w:num w:numId="67">
    <w:abstractNumId w:val="2"/>
  </w:num>
  <w:num w:numId="68">
    <w:abstractNumId w:val="64"/>
  </w:num>
  <w:num w:numId="69">
    <w:abstractNumId w:val="71"/>
  </w:num>
  <w:num w:numId="70">
    <w:abstractNumId w:val="40"/>
  </w:num>
  <w:num w:numId="71">
    <w:abstractNumId w:val="54"/>
  </w:num>
  <w:num w:numId="72">
    <w:abstractNumId w:val="0"/>
  </w:num>
  <w:num w:numId="73">
    <w:abstractNumId w:val="60"/>
  </w:num>
  <w:num w:numId="74">
    <w:abstractNumId w:val="36"/>
  </w:num>
  <w:num w:numId="75">
    <w:abstractNumId w:val="78"/>
  </w:num>
  <w:num w:numId="76">
    <w:abstractNumId w:val="13"/>
  </w:num>
  <w:num w:numId="77">
    <w:abstractNumId w:val="82"/>
  </w:num>
  <w:num w:numId="78">
    <w:abstractNumId w:val="67"/>
  </w:num>
  <w:num w:numId="79">
    <w:abstractNumId w:val="80"/>
  </w:num>
  <w:num w:numId="8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8"/>
  </w:num>
  <w:num w:numId="82">
    <w:abstractNumId w:val="76"/>
  </w:num>
  <w:num w:numId="83">
    <w:abstractNumId w:val="12"/>
  </w:num>
  <w:num w:numId="84">
    <w:abstractNumId w:val="17"/>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6CCE"/>
    <w:rsid w:val="000006EF"/>
    <w:rsid w:val="0000329A"/>
    <w:rsid w:val="00004DC2"/>
    <w:rsid w:val="0001184A"/>
    <w:rsid w:val="00020F63"/>
    <w:rsid w:val="000352BC"/>
    <w:rsid w:val="000362D1"/>
    <w:rsid w:val="00037327"/>
    <w:rsid w:val="00040F6D"/>
    <w:rsid w:val="00041C51"/>
    <w:rsid w:val="00042F52"/>
    <w:rsid w:val="000467C0"/>
    <w:rsid w:val="00050B3B"/>
    <w:rsid w:val="0005367E"/>
    <w:rsid w:val="000544BE"/>
    <w:rsid w:val="000557B1"/>
    <w:rsid w:val="000566F8"/>
    <w:rsid w:val="00056EC7"/>
    <w:rsid w:val="00065DDC"/>
    <w:rsid w:val="00074857"/>
    <w:rsid w:val="00075E19"/>
    <w:rsid w:val="00077135"/>
    <w:rsid w:val="0008098F"/>
    <w:rsid w:val="000855C0"/>
    <w:rsid w:val="00094AB8"/>
    <w:rsid w:val="00096034"/>
    <w:rsid w:val="000A004A"/>
    <w:rsid w:val="000A1450"/>
    <w:rsid w:val="000A3647"/>
    <w:rsid w:val="000A3B65"/>
    <w:rsid w:val="000A3DB3"/>
    <w:rsid w:val="000A52C0"/>
    <w:rsid w:val="000A66BE"/>
    <w:rsid w:val="000B00B8"/>
    <w:rsid w:val="000B02D2"/>
    <w:rsid w:val="000B1D79"/>
    <w:rsid w:val="000B3940"/>
    <w:rsid w:val="000B45D7"/>
    <w:rsid w:val="000B51D7"/>
    <w:rsid w:val="000B5AD9"/>
    <w:rsid w:val="000C14D3"/>
    <w:rsid w:val="000C6D69"/>
    <w:rsid w:val="000C7CA9"/>
    <w:rsid w:val="000D353A"/>
    <w:rsid w:val="000D473F"/>
    <w:rsid w:val="000D51FB"/>
    <w:rsid w:val="000D5401"/>
    <w:rsid w:val="000D5ADA"/>
    <w:rsid w:val="000D6043"/>
    <w:rsid w:val="000D7D42"/>
    <w:rsid w:val="000E451C"/>
    <w:rsid w:val="000E6B96"/>
    <w:rsid w:val="000F126C"/>
    <w:rsid w:val="000F6985"/>
    <w:rsid w:val="000F6B0C"/>
    <w:rsid w:val="000F7E1A"/>
    <w:rsid w:val="000F7E3C"/>
    <w:rsid w:val="00104610"/>
    <w:rsid w:val="00110732"/>
    <w:rsid w:val="00111735"/>
    <w:rsid w:val="00114E26"/>
    <w:rsid w:val="00116178"/>
    <w:rsid w:val="001251B9"/>
    <w:rsid w:val="001256F3"/>
    <w:rsid w:val="001274C1"/>
    <w:rsid w:val="001344CF"/>
    <w:rsid w:val="00140956"/>
    <w:rsid w:val="00144891"/>
    <w:rsid w:val="00145DF8"/>
    <w:rsid w:val="00155EC6"/>
    <w:rsid w:val="001621CA"/>
    <w:rsid w:val="00164DA0"/>
    <w:rsid w:val="00171872"/>
    <w:rsid w:val="00171DBA"/>
    <w:rsid w:val="00172CEB"/>
    <w:rsid w:val="00177FAB"/>
    <w:rsid w:val="00180C7E"/>
    <w:rsid w:val="001823EB"/>
    <w:rsid w:val="0018267D"/>
    <w:rsid w:val="00184D3B"/>
    <w:rsid w:val="001862DF"/>
    <w:rsid w:val="00187A34"/>
    <w:rsid w:val="001917F9"/>
    <w:rsid w:val="001A08EB"/>
    <w:rsid w:val="001A507C"/>
    <w:rsid w:val="001A6883"/>
    <w:rsid w:val="001A70BA"/>
    <w:rsid w:val="001A745B"/>
    <w:rsid w:val="001B5E66"/>
    <w:rsid w:val="001B6CFB"/>
    <w:rsid w:val="001C11A3"/>
    <w:rsid w:val="001C7545"/>
    <w:rsid w:val="001D452F"/>
    <w:rsid w:val="001D499A"/>
    <w:rsid w:val="001D6769"/>
    <w:rsid w:val="001D78E8"/>
    <w:rsid w:val="001E2B2D"/>
    <w:rsid w:val="001E7E57"/>
    <w:rsid w:val="00200B92"/>
    <w:rsid w:val="00203E13"/>
    <w:rsid w:val="0020755E"/>
    <w:rsid w:val="0021473D"/>
    <w:rsid w:val="00220582"/>
    <w:rsid w:val="0022209B"/>
    <w:rsid w:val="00227E57"/>
    <w:rsid w:val="00234BB1"/>
    <w:rsid w:val="00241697"/>
    <w:rsid w:val="0024630E"/>
    <w:rsid w:val="002470DD"/>
    <w:rsid w:val="0024754C"/>
    <w:rsid w:val="0024758B"/>
    <w:rsid w:val="00251A7C"/>
    <w:rsid w:val="00252821"/>
    <w:rsid w:val="002549EB"/>
    <w:rsid w:val="0026022E"/>
    <w:rsid w:val="00262948"/>
    <w:rsid w:val="00263E14"/>
    <w:rsid w:val="00265731"/>
    <w:rsid w:val="00265A02"/>
    <w:rsid w:val="002664ED"/>
    <w:rsid w:val="00271A76"/>
    <w:rsid w:val="00276A4D"/>
    <w:rsid w:val="0028205D"/>
    <w:rsid w:val="002845EF"/>
    <w:rsid w:val="002910A9"/>
    <w:rsid w:val="002912BA"/>
    <w:rsid w:val="00291955"/>
    <w:rsid w:val="00297435"/>
    <w:rsid w:val="002A0C7D"/>
    <w:rsid w:val="002A2A88"/>
    <w:rsid w:val="002A6EFE"/>
    <w:rsid w:val="002B2890"/>
    <w:rsid w:val="002B63F4"/>
    <w:rsid w:val="002C2D97"/>
    <w:rsid w:val="002C5491"/>
    <w:rsid w:val="002C5EA7"/>
    <w:rsid w:val="002D03F7"/>
    <w:rsid w:val="002D64E6"/>
    <w:rsid w:val="002D68FB"/>
    <w:rsid w:val="002D7E1F"/>
    <w:rsid w:val="002E4DF8"/>
    <w:rsid w:val="002E6061"/>
    <w:rsid w:val="002F5C8D"/>
    <w:rsid w:val="00301E2A"/>
    <w:rsid w:val="0031431B"/>
    <w:rsid w:val="003168C6"/>
    <w:rsid w:val="00317617"/>
    <w:rsid w:val="0032638C"/>
    <w:rsid w:val="003308AC"/>
    <w:rsid w:val="0033324F"/>
    <w:rsid w:val="003405B0"/>
    <w:rsid w:val="003445AD"/>
    <w:rsid w:val="00346DA8"/>
    <w:rsid w:val="003569DA"/>
    <w:rsid w:val="003571EA"/>
    <w:rsid w:val="003572E6"/>
    <w:rsid w:val="003608B6"/>
    <w:rsid w:val="0036161D"/>
    <w:rsid w:val="003640C2"/>
    <w:rsid w:val="00365C5C"/>
    <w:rsid w:val="003732E2"/>
    <w:rsid w:val="00374B25"/>
    <w:rsid w:val="00391FD1"/>
    <w:rsid w:val="003943B9"/>
    <w:rsid w:val="0039590C"/>
    <w:rsid w:val="003A0CF9"/>
    <w:rsid w:val="003A0E82"/>
    <w:rsid w:val="003A38D6"/>
    <w:rsid w:val="003A4136"/>
    <w:rsid w:val="003B0A71"/>
    <w:rsid w:val="003B1A2C"/>
    <w:rsid w:val="003B3BA3"/>
    <w:rsid w:val="003B43EF"/>
    <w:rsid w:val="003B4FC9"/>
    <w:rsid w:val="003C23FF"/>
    <w:rsid w:val="003C247C"/>
    <w:rsid w:val="003D0D3D"/>
    <w:rsid w:val="003D0F8F"/>
    <w:rsid w:val="003D183B"/>
    <w:rsid w:val="003D1A85"/>
    <w:rsid w:val="003D1BB2"/>
    <w:rsid w:val="003D70EC"/>
    <w:rsid w:val="003E3B2F"/>
    <w:rsid w:val="003E7B3F"/>
    <w:rsid w:val="003F05F9"/>
    <w:rsid w:val="003F342F"/>
    <w:rsid w:val="003F57E9"/>
    <w:rsid w:val="0040026E"/>
    <w:rsid w:val="00406631"/>
    <w:rsid w:val="0042099E"/>
    <w:rsid w:val="00421A0C"/>
    <w:rsid w:val="0042351D"/>
    <w:rsid w:val="0042538E"/>
    <w:rsid w:val="0043211D"/>
    <w:rsid w:val="0044119B"/>
    <w:rsid w:val="004444DF"/>
    <w:rsid w:val="00453AE0"/>
    <w:rsid w:val="00453CB3"/>
    <w:rsid w:val="00454908"/>
    <w:rsid w:val="00461C4C"/>
    <w:rsid w:val="00462CB3"/>
    <w:rsid w:val="00465771"/>
    <w:rsid w:val="004670D9"/>
    <w:rsid w:val="00472C1C"/>
    <w:rsid w:val="00473F8B"/>
    <w:rsid w:val="00474238"/>
    <w:rsid w:val="00486CBD"/>
    <w:rsid w:val="004922CB"/>
    <w:rsid w:val="00493061"/>
    <w:rsid w:val="004936F1"/>
    <w:rsid w:val="004942CD"/>
    <w:rsid w:val="00495F89"/>
    <w:rsid w:val="00496C1B"/>
    <w:rsid w:val="004B19B7"/>
    <w:rsid w:val="004B2F35"/>
    <w:rsid w:val="004B5A29"/>
    <w:rsid w:val="004C0866"/>
    <w:rsid w:val="004C0E8F"/>
    <w:rsid w:val="004C2DEF"/>
    <w:rsid w:val="004C3B4C"/>
    <w:rsid w:val="004C48FB"/>
    <w:rsid w:val="004D0310"/>
    <w:rsid w:val="004D6407"/>
    <w:rsid w:val="004E1BAC"/>
    <w:rsid w:val="004E3A74"/>
    <w:rsid w:val="004E4A87"/>
    <w:rsid w:val="004E59CC"/>
    <w:rsid w:val="004E6CAD"/>
    <w:rsid w:val="004E7A33"/>
    <w:rsid w:val="004F1F18"/>
    <w:rsid w:val="004F2153"/>
    <w:rsid w:val="004F48D7"/>
    <w:rsid w:val="004F4DC7"/>
    <w:rsid w:val="004F549E"/>
    <w:rsid w:val="004F59A8"/>
    <w:rsid w:val="004F69CB"/>
    <w:rsid w:val="0050441C"/>
    <w:rsid w:val="005052B6"/>
    <w:rsid w:val="00507EED"/>
    <w:rsid w:val="00510C80"/>
    <w:rsid w:val="00514A07"/>
    <w:rsid w:val="0051680D"/>
    <w:rsid w:val="005208B7"/>
    <w:rsid w:val="005251F6"/>
    <w:rsid w:val="00527EA3"/>
    <w:rsid w:val="005310EB"/>
    <w:rsid w:val="0053135E"/>
    <w:rsid w:val="00533A0B"/>
    <w:rsid w:val="005350C6"/>
    <w:rsid w:val="0053531F"/>
    <w:rsid w:val="005432CE"/>
    <w:rsid w:val="00550083"/>
    <w:rsid w:val="005505D9"/>
    <w:rsid w:val="005515D9"/>
    <w:rsid w:val="005526A1"/>
    <w:rsid w:val="005542DB"/>
    <w:rsid w:val="00554CBF"/>
    <w:rsid w:val="00560DF6"/>
    <w:rsid w:val="0056281B"/>
    <w:rsid w:val="00566385"/>
    <w:rsid w:val="005809DB"/>
    <w:rsid w:val="00593044"/>
    <w:rsid w:val="0059669F"/>
    <w:rsid w:val="00597210"/>
    <w:rsid w:val="005A006A"/>
    <w:rsid w:val="005A223F"/>
    <w:rsid w:val="005A31CB"/>
    <w:rsid w:val="005A4384"/>
    <w:rsid w:val="005A48E1"/>
    <w:rsid w:val="005A4A92"/>
    <w:rsid w:val="005A5272"/>
    <w:rsid w:val="005A541E"/>
    <w:rsid w:val="005A5B56"/>
    <w:rsid w:val="005A616A"/>
    <w:rsid w:val="005A61F7"/>
    <w:rsid w:val="005B1769"/>
    <w:rsid w:val="005B25CE"/>
    <w:rsid w:val="005B2F3D"/>
    <w:rsid w:val="005B60C1"/>
    <w:rsid w:val="005B6830"/>
    <w:rsid w:val="005B78EC"/>
    <w:rsid w:val="005C6954"/>
    <w:rsid w:val="005D662D"/>
    <w:rsid w:val="005D68A0"/>
    <w:rsid w:val="005E1836"/>
    <w:rsid w:val="005E3A37"/>
    <w:rsid w:val="005E54C0"/>
    <w:rsid w:val="005E6414"/>
    <w:rsid w:val="005F0908"/>
    <w:rsid w:val="006017F8"/>
    <w:rsid w:val="00606395"/>
    <w:rsid w:val="00617FBD"/>
    <w:rsid w:val="0062065F"/>
    <w:rsid w:val="006211E3"/>
    <w:rsid w:val="00626184"/>
    <w:rsid w:val="006330A1"/>
    <w:rsid w:val="00635A4C"/>
    <w:rsid w:val="006372DA"/>
    <w:rsid w:val="00640E38"/>
    <w:rsid w:val="0064566A"/>
    <w:rsid w:val="00645FE4"/>
    <w:rsid w:val="00647C94"/>
    <w:rsid w:val="00650650"/>
    <w:rsid w:val="00652583"/>
    <w:rsid w:val="0065584D"/>
    <w:rsid w:val="00661ED0"/>
    <w:rsid w:val="006629D1"/>
    <w:rsid w:val="00665F53"/>
    <w:rsid w:val="006706D8"/>
    <w:rsid w:val="0068342A"/>
    <w:rsid w:val="00690FE2"/>
    <w:rsid w:val="00692100"/>
    <w:rsid w:val="006A1AAD"/>
    <w:rsid w:val="006B4CBC"/>
    <w:rsid w:val="006B76FC"/>
    <w:rsid w:val="006B7FC9"/>
    <w:rsid w:val="006C0815"/>
    <w:rsid w:val="006C0F37"/>
    <w:rsid w:val="006C20FA"/>
    <w:rsid w:val="006C3254"/>
    <w:rsid w:val="006C43E6"/>
    <w:rsid w:val="006C5C11"/>
    <w:rsid w:val="006D51A1"/>
    <w:rsid w:val="006D60F3"/>
    <w:rsid w:val="006E522E"/>
    <w:rsid w:val="006E7D25"/>
    <w:rsid w:val="006F2BC1"/>
    <w:rsid w:val="006F3E70"/>
    <w:rsid w:val="00705F75"/>
    <w:rsid w:val="0070750E"/>
    <w:rsid w:val="00711F1D"/>
    <w:rsid w:val="00712EF3"/>
    <w:rsid w:val="00713118"/>
    <w:rsid w:val="007239DE"/>
    <w:rsid w:val="00724C55"/>
    <w:rsid w:val="00727877"/>
    <w:rsid w:val="007302A4"/>
    <w:rsid w:val="00736296"/>
    <w:rsid w:val="00740489"/>
    <w:rsid w:val="007423E0"/>
    <w:rsid w:val="007447C0"/>
    <w:rsid w:val="00747459"/>
    <w:rsid w:val="00751536"/>
    <w:rsid w:val="0075466C"/>
    <w:rsid w:val="00754D04"/>
    <w:rsid w:val="00755117"/>
    <w:rsid w:val="007605E8"/>
    <w:rsid w:val="00760AE6"/>
    <w:rsid w:val="00770A5E"/>
    <w:rsid w:val="007724E8"/>
    <w:rsid w:val="007735CE"/>
    <w:rsid w:val="00776514"/>
    <w:rsid w:val="007814A2"/>
    <w:rsid w:val="0078259F"/>
    <w:rsid w:val="00782CD3"/>
    <w:rsid w:val="0079200D"/>
    <w:rsid w:val="00792139"/>
    <w:rsid w:val="00793650"/>
    <w:rsid w:val="0079439E"/>
    <w:rsid w:val="007945BD"/>
    <w:rsid w:val="0079668B"/>
    <w:rsid w:val="007A0F00"/>
    <w:rsid w:val="007A1848"/>
    <w:rsid w:val="007A6D15"/>
    <w:rsid w:val="007A74DA"/>
    <w:rsid w:val="007B08D9"/>
    <w:rsid w:val="007B28D7"/>
    <w:rsid w:val="007B43D4"/>
    <w:rsid w:val="007B6BEA"/>
    <w:rsid w:val="007C0FE3"/>
    <w:rsid w:val="007C2884"/>
    <w:rsid w:val="007C4FD6"/>
    <w:rsid w:val="007D3AAA"/>
    <w:rsid w:val="007E08D5"/>
    <w:rsid w:val="007E0E76"/>
    <w:rsid w:val="007E7CE7"/>
    <w:rsid w:val="007F1ABC"/>
    <w:rsid w:val="007F3D5E"/>
    <w:rsid w:val="007F4F0F"/>
    <w:rsid w:val="007F60A3"/>
    <w:rsid w:val="007F7713"/>
    <w:rsid w:val="008001BF"/>
    <w:rsid w:val="0080331A"/>
    <w:rsid w:val="00805AEC"/>
    <w:rsid w:val="00810AA9"/>
    <w:rsid w:val="0081373A"/>
    <w:rsid w:val="00815954"/>
    <w:rsid w:val="0082253B"/>
    <w:rsid w:val="008230E1"/>
    <w:rsid w:val="00837F27"/>
    <w:rsid w:val="00840B94"/>
    <w:rsid w:val="008414B3"/>
    <w:rsid w:val="008465C6"/>
    <w:rsid w:val="008510BC"/>
    <w:rsid w:val="0085165E"/>
    <w:rsid w:val="0085495E"/>
    <w:rsid w:val="0086074A"/>
    <w:rsid w:val="00860DEA"/>
    <w:rsid w:val="00861112"/>
    <w:rsid w:val="008630E2"/>
    <w:rsid w:val="008633F1"/>
    <w:rsid w:val="008655FE"/>
    <w:rsid w:val="008667D6"/>
    <w:rsid w:val="00867441"/>
    <w:rsid w:val="00871A0E"/>
    <w:rsid w:val="0087287D"/>
    <w:rsid w:val="00886279"/>
    <w:rsid w:val="0089078B"/>
    <w:rsid w:val="00892004"/>
    <w:rsid w:val="00892F32"/>
    <w:rsid w:val="008960C2"/>
    <w:rsid w:val="00896CCE"/>
    <w:rsid w:val="008A2045"/>
    <w:rsid w:val="008A295E"/>
    <w:rsid w:val="008A5600"/>
    <w:rsid w:val="008A5D5B"/>
    <w:rsid w:val="008D2503"/>
    <w:rsid w:val="008E1071"/>
    <w:rsid w:val="008E4E8B"/>
    <w:rsid w:val="008E658E"/>
    <w:rsid w:val="008F2916"/>
    <w:rsid w:val="008F2C1E"/>
    <w:rsid w:val="008F31FF"/>
    <w:rsid w:val="008F3410"/>
    <w:rsid w:val="008F408C"/>
    <w:rsid w:val="008F4AC6"/>
    <w:rsid w:val="008F7605"/>
    <w:rsid w:val="008F79D2"/>
    <w:rsid w:val="009003DD"/>
    <w:rsid w:val="009006B2"/>
    <w:rsid w:val="00904488"/>
    <w:rsid w:val="00904FE1"/>
    <w:rsid w:val="009056A4"/>
    <w:rsid w:val="009058E2"/>
    <w:rsid w:val="00905D56"/>
    <w:rsid w:val="00912D40"/>
    <w:rsid w:val="00914785"/>
    <w:rsid w:val="00922234"/>
    <w:rsid w:val="0092351A"/>
    <w:rsid w:val="00924962"/>
    <w:rsid w:val="0092732B"/>
    <w:rsid w:val="00937BD0"/>
    <w:rsid w:val="009418EB"/>
    <w:rsid w:val="00942599"/>
    <w:rsid w:val="00942DF5"/>
    <w:rsid w:val="0094439A"/>
    <w:rsid w:val="0094451A"/>
    <w:rsid w:val="00944AFA"/>
    <w:rsid w:val="0094523E"/>
    <w:rsid w:val="00946DB7"/>
    <w:rsid w:val="009508DA"/>
    <w:rsid w:val="009515CE"/>
    <w:rsid w:val="00954AE1"/>
    <w:rsid w:val="00954EAE"/>
    <w:rsid w:val="0095586B"/>
    <w:rsid w:val="00956292"/>
    <w:rsid w:val="00970214"/>
    <w:rsid w:val="0097032D"/>
    <w:rsid w:val="009709A9"/>
    <w:rsid w:val="00977A5A"/>
    <w:rsid w:val="00980BD2"/>
    <w:rsid w:val="00987A6C"/>
    <w:rsid w:val="009912C1"/>
    <w:rsid w:val="0099196B"/>
    <w:rsid w:val="0099678D"/>
    <w:rsid w:val="009A116F"/>
    <w:rsid w:val="009A118F"/>
    <w:rsid w:val="009A3886"/>
    <w:rsid w:val="009A7239"/>
    <w:rsid w:val="009B661B"/>
    <w:rsid w:val="009B776A"/>
    <w:rsid w:val="009C3ED2"/>
    <w:rsid w:val="009D2C1B"/>
    <w:rsid w:val="009D4F96"/>
    <w:rsid w:val="009D6E3A"/>
    <w:rsid w:val="009E30CC"/>
    <w:rsid w:val="009E3C33"/>
    <w:rsid w:val="009F51BA"/>
    <w:rsid w:val="00A0094D"/>
    <w:rsid w:val="00A016D1"/>
    <w:rsid w:val="00A01BEA"/>
    <w:rsid w:val="00A03B6F"/>
    <w:rsid w:val="00A06B24"/>
    <w:rsid w:val="00A07F03"/>
    <w:rsid w:val="00A13EE3"/>
    <w:rsid w:val="00A159A6"/>
    <w:rsid w:val="00A17B83"/>
    <w:rsid w:val="00A2272F"/>
    <w:rsid w:val="00A24820"/>
    <w:rsid w:val="00A2518B"/>
    <w:rsid w:val="00A27680"/>
    <w:rsid w:val="00A2791F"/>
    <w:rsid w:val="00A32535"/>
    <w:rsid w:val="00A34495"/>
    <w:rsid w:val="00A34B8C"/>
    <w:rsid w:val="00A42697"/>
    <w:rsid w:val="00A42A02"/>
    <w:rsid w:val="00A42B3A"/>
    <w:rsid w:val="00A45370"/>
    <w:rsid w:val="00A47774"/>
    <w:rsid w:val="00A6384A"/>
    <w:rsid w:val="00A6596E"/>
    <w:rsid w:val="00A75B5B"/>
    <w:rsid w:val="00A8250A"/>
    <w:rsid w:val="00A82EAF"/>
    <w:rsid w:val="00A840F8"/>
    <w:rsid w:val="00A84DAF"/>
    <w:rsid w:val="00A87CB3"/>
    <w:rsid w:val="00A903CC"/>
    <w:rsid w:val="00A9282D"/>
    <w:rsid w:val="00A93031"/>
    <w:rsid w:val="00AA6381"/>
    <w:rsid w:val="00AA70FE"/>
    <w:rsid w:val="00AB766F"/>
    <w:rsid w:val="00AD4BB4"/>
    <w:rsid w:val="00AE1511"/>
    <w:rsid w:val="00AE395C"/>
    <w:rsid w:val="00AE6531"/>
    <w:rsid w:val="00AE75C1"/>
    <w:rsid w:val="00B00D24"/>
    <w:rsid w:val="00B0209A"/>
    <w:rsid w:val="00B075AE"/>
    <w:rsid w:val="00B07C27"/>
    <w:rsid w:val="00B07C58"/>
    <w:rsid w:val="00B11BF6"/>
    <w:rsid w:val="00B157EC"/>
    <w:rsid w:val="00B2263F"/>
    <w:rsid w:val="00B34C4D"/>
    <w:rsid w:val="00B4211B"/>
    <w:rsid w:val="00B456B5"/>
    <w:rsid w:val="00B4578D"/>
    <w:rsid w:val="00B46D78"/>
    <w:rsid w:val="00B50A48"/>
    <w:rsid w:val="00B55D60"/>
    <w:rsid w:val="00B56E67"/>
    <w:rsid w:val="00B625D1"/>
    <w:rsid w:val="00B70A1B"/>
    <w:rsid w:val="00B70D63"/>
    <w:rsid w:val="00B7619C"/>
    <w:rsid w:val="00B774AF"/>
    <w:rsid w:val="00B802E7"/>
    <w:rsid w:val="00B864B8"/>
    <w:rsid w:val="00B92484"/>
    <w:rsid w:val="00B92C45"/>
    <w:rsid w:val="00B97256"/>
    <w:rsid w:val="00B974F1"/>
    <w:rsid w:val="00BA567B"/>
    <w:rsid w:val="00BA5833"/>
    <w:rsid w:val="00BA6B1A"/>
    <w:rsid w:val="00BB1115"/>
    <w:rsid w:val="00BB7251"/>
    <w:rsid w:val="00BB7B98"/>
    <w:rsid w:val="00BC20E2"/>
    <w:rsid w:val="00BC415B"/>
    <w:rsid w:val="00BD6760"/>
    <w:rsid w:val="00BD69F0"/>
    <w:rsid w:val="00BE0EDD"/>
    <w:rsid w:val="00BE16BD"/>
    <w:rsid w:val="00BE3FCF"/>
    <w:rsid w:val="00BF0989"/>
    <w:rsid w:val="00BF2CB6"/>
    <w:rsid w:val="00BF4D93"/>
    <w:rsid w:val="00BF6F7F"/>
    <w:rsid w:val="00C02721"/>
    <w:rsid w:val="00C02BFE"/>
    <w:rsid w:val="00C02C4B"/>
    <w:rsid w:val="00C03326"/>
    <w:rsid w:val="00C14E6A"/>
    <w:rsid w:val="00C17084"/>
    <w:rsid w:val="00C21111"/>
    <w:rsid w:val="00C27949"/>
    <w:rsid w:val="00C3277B"/>
    <w:rsid w:val="00C33397"/>
    <w:rsid w:val="00C33BC3"/>
    <w:rsid w:val="00C367F2"/>
    <w:rsid w:val="00C370E2"/>
    <w:rsid w:val="00C37A26"/>
    <w:rsid w:val="00C43050"/>
    <w:rsid w:val="00C4306A"/>
    <w:rsid w:val="00C45033"/>
    <w:rsid w:val="00C51999"/>
    <w:rsid w:val="00C52937"/>
    <w:rsid w:val="00C5323B"/>
    <w:rsid w:val="00C55C20"/>
    <w:rsid w:val="00C572DD"/>
    <w:rsid w:val="00C751CF"/>
    <w:rsid w:val="00C81B94"/>
    <w:rsid w:val="00C831F1"/>
    <w:rsid w:val="00C903C2"/>
    <w:rsid w:val="00C93EF2"/>
    <w:rsid w:val="00C94AEF"/>
    <w:rsid w:val="00C94CC8"/>
    <w:rsid w:val="00C96959"/>
    <w:rsid w:val="00CA06B0"/>
    <w:rsid w:val="00CA1444"/>
    <w:rsid w:val="00CA3072"/>
    <w:rsid w:val="00CA45AA"/>
    <w:rsid w:val="00CA4E0B"/>
    <w:rsid w:val="00CA4EE8"/>
    <w:rsid w:val="00CB22C7"/>
    <w:rsid w:val="00CB76B8"/>
    <w:rsid w:val="00CC07BB"/>
    <w:rsid w:val="00CC0CD2"/>
    <w:rsid w:val="00CC4A58"/>
    <w:rsid w:val="00CD3BC4"/>
    <w:rsid w:val="00CE1129"/>
    <w:rsid w:val="00CF4FE8"/>
    <w:rsid w:val="00CF60D0"/>
    <w:rsid w:val="00CF6650"/>
    <w:rsid w:val="00CF66BE"/>
    <w:rsid w:val="00D01FDF"/>
    <w:rsid w:val="00D11800"/>
    <w:rsid w:val="00D119A5"/>
    <w:rsid w:val="00D1427C"/>
    <w:rsid w:val="00D20214"/>
    <w:rsid w:val="00D24B7F"/>
    <w:rsid w:val="00D27C60"/>
    <w:rsid w:val="00D3196D"/>
    <w:rsid w:val="00D31FD8"/>
    <w:rsid w:val="00D34640"/>
    <w:rsid w:val="00D42E05"/>
    <w:rsid w:val="00D46D8D"/>
    <w:rsid w:val="00D51D0D"/>
    <w:rsid w:val="00D53B2E"/>
    <w:rsid w:val="00D57BBE"/>
    <w:rsid w:val="00D60F02"/>
    <w:rsid w:val="00D62B70"/>
    <w:rsid w:val="00D81307"/>
    <w:rsid w:val="00D86DDC"/>
    <w:rsid w:val="00D87B91"/>
    <w:rsid w:val="00D9027B"/>
    <w:rsid w:val="00D91803"/>
    <w:rsid w:val="00D9254D"/>
    <w:rsid w:val="00D93566"/>
    <w:rsid w:val="00DA06A1"/>
    <w:rsid w:val="00DA0C85"/>
    <w:rsid w:val="00DA2037"/>
    <w:rsid w:val="00DA61D1"/>
    <w:rsid w:val="00DB1D5E"/>
    <w:rsid w:val="00DB5044"/>
    <w:rsid w:val="00DB7ED6"/>
    <w:rsid w:val="00DC344B"/>
    <w:rsid w:val="00DC3E8E"/>
    <w:rsid w:val="00DC5129"/>
    <w:rsid w:val="00DC6D28"/>
    <w:rsid w:val="00DC7284"/>
    <w:rsid w:val="00DC7632"/>
    <w:rsid w:val="00DD3D42"/>
    <w:rsid w:val="00DE3F03"/>
    <w:rsid w:val="00DE6DA2"/>
    <w:rsid w:val="00DF45F5"/>
    <w:rsid w:val="00DF6156"/>
    <w:rsid w:val="00DF6CDD"/>
    <w:rsid w:val="00DF7BE0"/>
    <w:rsid w:val="00E027BB"/>
    <w:rsid w:val="00E033E8"/>
    <w:rsid w:val="00E06131"/>
    <w:rsid w:val="00E07442"/>
    <w:rsid w:val="00E07DB6"/>
    <w:rsid w:val="00E13550"/>
    <w:rsid w:val="00E20F69"/>
    <w:rsid w:val="00E34721"/>
    <w:rsid w:val="00E3689E"/>
    <w:rsid w:val="00E37284"/>
    <w:rsid w:val="00E40183"/>
    <w:rsid w:val="00E4027A"/>
    <w:rsid w:val="00E402FD"/>
    <w:rsid w:val="00E46F3C"/>
    <w:rsid w:val="00E474CA"/>
    <w:rsid w:val="00E519B3"/>
    <w:rsid w:val="00E54E56"/>
    <w:rsid w:val="00E6500C"/>
    <w:rsid w:val="00E734D6"/>
    <w:rsid w:val="00E755CB"/>
    <w:rsid w:val="00E80386"/>
    <w:rsid w:val="00E83E40"/>
    <w:rsid w:val="00E8783C"/>
    <w:rsid w:val="00E91C8B"/>
    <w:rsid w:val="00E93A3B"/>
    <w:rsid w:val="00E9460D"/>
    <w:rsid w:val="00E965B5"/>
    <w:rsid w:val="00EA21D0"/>
    <w:rsid w:val="00EA674B"/>
    <w:rsid w:val="00EB06EA"/>
    <w:rsid w:val="00ED087F"/>
    <w:rsid w:val="00ED08A3"/>
    <w:rsid w:val="00EE108A"/>
    <w:rsid w:val="00EE24F3"/>
    <w:rsid w:val="00EE6126"/>
    <w:rsid w:val="00EE6351"/>
    <w:rsid w:val="00EF3BA3"/>
    <w:rsid w:val="00EF79CF"/>
    <w:rsid w:val="00F0632E"/>
    <w:rsid w:val="00F07029"/>
    <w:rsid w:val="00F13B1B"/>
    <w:rsid w:val="00F20D09"/>
    <w:rsid w:val="00F21308"/>
    <w:rsid w:val="00F21472"/>
    <w:rsid w:val="00F21991"/>
    <w:rsid w:val="00F22186"/>
    <w:rsid w:val="00F23356"/>
    <w:rsid w:val="00F23391"/>
    <w:rsid w:val="00F238BA"/>
    <w:rsid w:val="00F30DE4"/>
    <w:rsid w:val="00F33057"/>
    <w:rsid w:val="00F33561"/>
    <w:rsid w:val="00F33C00"/>
    <w:rsid w:val="00F37B21"/>
    <w:rsid w:val="00F40AC2"/>
    <w:rsid w:val="00F446E1"/>
    <w:rsid w:val="00F4692B"/>
    <w:rsid w:val="00F474D1"/>
    <w:rsid w:val="00F50690"/>
    <w:rsid w:val="00F52049"/>
    <w:rsid w:val="00F53D54"/>
    <w:rsid w:val="00F601A8"/>
    <w:rsid w:val="00F60D44"/>
    <w:rsid w:val="00F626B4"/>
    <w:rsid w:val="00F6393C"/>
    <w:rsid w:val="00F65536"/>
    <w:rsid w:val="00F701E4"/>
    <w:rsid w:val="00F73A33"/>
    <w:rsid w:val="00F74F2A"/>
    <w:rsid w:val="00F817AE"/>
    <w:rsid w:val="00F843D2"/>
    <w:rsid w:val="00F847CF"/>
    <w:rsid w:val="00F849E4"/>
    <w:rsid w:val="00F8753E"/>
    <w:rsid w:val="00F9320C"/>
    <w:rsid w:val="00F96FBC"/>
    <w:rsid w:val="00FA17FB"/>
    <w:rsid w:val="00FA1932"/>
    <w:rsid w:val="00FA431A"/>
    <w:rsid w:val="00FB5ACF"/>
    <w:rsid w:val="00FB7DDD"/>
    <w:rsid w:val="00FC0C80"/>
    <w:rsid w:val="00FD33AE"/>
    <w:rsid w:val="00FD4843"/>
    <w:rsid w:val="00FF0789"/>
    <w:rsid w:val="00FF685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709FE1"/>
  <w15:docId w15:val="{151CF3D4-043F-4440-8181-9E29C9C8A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35A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aliases w:val="標1,清單段落1,List Paragraph1,1.1.1.1清單段落,列點,(二),附錄,Yie-清單段落"/>
    <w:basedOn w:val="a"/>
    <w:link w:val="af0"/>
    <w:uiPriority w:val="34"/>
    <w:qFormat/>
    <w:rsid w:val="001256F3"/>
    <w:pPr>
      <w:ind w:leftChars="200" w:left="480"/>
    </w:pPr>
  </w:style>
  <w:style w:type="character" w:customStyle="1" w:styleId="af1">
    <w:name w:val="其他_"/>
    <w:basedOn w:val="a0"/>
    <w:link w:val="af2"/>
    <w:rsid w:val="00C55C20"/>
    <w:rPr>
      <w:rFonts w:ascii="細明體" w:eastAsia="細明體" w:hAnsi="細明體" w:cs="細明體"/>
      <w:color w:val="231F20"/>
      <w:sz w:val="22"/>
      <w:shd w:val="clear" w:color="auto" w:fill="FFFFFF"/>
    </w:rPr>
  </w:style>
  <w:style w:type="paragraph" w:customStyle="1" w:styleId="af2">
    <w:name w:val="其他"/>
    <w:basedOn w:val="a"/>
    <w:link w:val="af1"/>
    <w:rsid w:val="00C55C20"/>
    <w:pPr>
      <w:shd w:val="clear" w:color="auto" w:fill="FFFFFF"/>
      <w:spacing w:line="456" w:lineRule="auto"/>
      <w:jc w:val="distribute"/>
    </w:pPr>
    <w:rPr>
      <w:rFonts w:ascii="細明體" w:eastAsia="細明體" w:hAnsi="細明體" w:cs="細明體"/>
      <w:color w:val="231F20"/>
      <w:sz w:val="22"/>
    </w:rPr>
  </w:style>
  <w:style w:type="character" w:customStyle="1" w:styleId="af0">
    <w:name w:val="清單段落 字元"/>
    <w:aliases w:val="標1 字元,清單段落1 字元,List Paragraph1 字元,1.1.1.1清單段落 字元,列點 字元,(二) 字元,附錄 字元,Yie-清單段落 字元"/>
    <w:link w:val="af"/>
    <w:uiPriority w:val="34"/>
    <w:locked/>
    <w:rsid w:val="003B1A2C"/>
  </w:style>
  <w:style w:type="character" w:styleId="af3">
    <w:name w:val="annotation reference"/>
    <w:basedOn w:val="a0"/>
    <w:uiPriority w:val="99"/>
    <w:semiHidden/>
    <w:unhideWhenUsed/>
    <w:rsid w:val="000D6043"/>
    <w:rPr>
      <w:sz w:val="18"/>
      <w:szCs w:val="18"/>
    </w:rPr>
  </w:style>
  <w:style w:type="paragraph" w:styleId="af4">
    <w:name w:val="annotation text"/>
    <w:basedOn w:val="a"/>
    <w:link w:val="af5"/>
    <w:uiPriority w:val="99"/>
    <w:semiHidden/>
    <w:unhideWhenUsed/>
    <w:rsid w:val="000D6043"/>
  </w:style>
  <w:style w:type="character" w:customStyle="1" w:styleId="af5">
    <w:name w:val="註解文字 字元"/>
    <w:basedOn w:val="a0"/>
    <w:link w:val="af4"/>
    <w:uiPriority w:val="99"/>
    <w:semiHidden/>
    <w:rsid w:val="000D6043"/>
  </w:style>
  <w:style w:type="paragraph" w:styleId="af6">
    <w:name w:val="annotation subject"/>
    <w:basedOn w:val="af4"/>
    <w:next w:val="af4"/>
    <w:link w:val="af7"/>
    <w:uiPriority w:val="99"/>
    <w:semiHidden/>
    <w:unhideWhenUsed/>
    <w:rsid w:val="000D6043"/>
    <w:rPr>
      <w:b/>
      <w:bCs/>
    </w:rPr>
  </w:style>
  <w:style w:type="character" w:customStyle="1" w:styleId="af7">
    <w:name w:val="註解主旨 字元"/>
    <w:basedOn w:val="af5"/>
    <w:link w:val="af6"/>
    <w:uiPriority w:val="99"/>
    <w:semiHidden/>
    <w:rsid w:val="000D6043"/>
    <w:rPr>
      <w:b/>
      <w:bCs/>
    </w:rPr>
  </w:style>
  <w:style w:type="paragraph" w:customStyle="1" w:styleId="Default">
    <w:name w:val="Default"/>
    <w:rsid w:val="00BC20E2"/>
    <w:pPr>
      <w:widowControl w:val="0"/>
      <w:autoSpaceDE w:val="0"/>
      <w:autoSpaceDN w:val="0"/>
      <w:adjustRightInd w:val="0"/>
    </w:pPr>
    <w:rPr>
      <w:rFonts w:ascii="標楷體" w:eastAsia="標楷體" w:cs="標楷體"/>
      <w:color w:val="000000"/>
      <w:kern w:val="0"/>
      <w:szCs w:val="24"/>
    </w:rPr>
  </w:style>
  <w:style w:type="paragraph" w:customStyle="1" w:styleId="af8">
    <w:name w:val="(一)"/>
    <w:basedOn w:val="a"/>
    <w:rsid w:val="00F96FBC"/>
    <w:pPr>
      <w:spacing w:line="340" w:lineRule="exact"/>
      <w:ind w:left="100" w:rightChars="4" w:right="8" w:hangingChars="100" w:hanging="100"/>
      <w:jc w:val="both"/>
    </w:pPr>
    <w:rPr>
      <w:rFonts w:ascii="標楷體" w:eastAsia="標楷體" w:hAnsi="標楷體" w:cs="華康楷書體W5外字集"/>
      <w:spacing w:val="-1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9779">
      <w:bodyDiv w:val="1"/>
      <w:marLeft w:val="0"/>
      <w:marRight w:val="0"/>
      <w:marTop w:val="0"/>
      <w:marBottom w:val="0"/>
      <w:divBdr>
        <w:top w:val="none" w:sz="0" w:space="0" w:color="auto"/>
        <w:left w:val="none" w:sz="0" w:space="0" w:color="auto"/>
        <w:bottom w:val="none" w:sz="0" w:space="0" w:color="auto"/>
        <w:right w:val="none" w:sz="0" w:space="0" w:color="auto"/>
      </w:divBdr>
    </w:div>
    <w:div w:id="592052536">
      <w:bodyDiv w:val="1"/>
      <w:marLeft w:val="0"/>
      <w:marRight w:val="0"/>
      <w:marTop w:val="0"/>
      <w:marBottom w:val="0"/>
      <w:divBdr>
        <w:top w:val="none" w:sz="0" w:space="0" w:color="auto"/>
        <w:left w:val="none" w:sz="0" w:space="0" w:color="auto"/>
        <w:bottom w:val="none" w:sz="0" w:space="0" w:color="auto"/>
        <w:right w:val="none" w:sz="0" w:space="0" w:color="auto"/>
      </w:divBdr>
    </w:div>
    <w:div w:id="677077553">
      <w:bodyDiv w:val="1"/>
      <w:marLeft w:val="0"/>
      <w:marRight w:val="0"/>
      <w:marTop w:val="0"/>
      <w:marBottom w:val="0"/>
      <w:divBdr>
        <w:top w:val="none" w:sz="0" w:space="0" w:color="auto"/>
        <w:left w:val="none" w:sz="0" w:space="0" w:color="auto"/>
        <w:bottom w:val="none" w:sz="0" w:space="0" w:color="auto"/>
        <w:right w:val="none" w:sz="0" w:space="0" w:color="auto"/>
      </w:divBdr>
    </w:div>
    <w:div w:id="1046027703">
      <w:bodyDiv w:val="1"/>
      <w:marLeft w:val="0"/>
      <w:marRight w:val="0"/>
      <w:marTop w:val="0"/>
      <w:marBottom w:val="0"/>
      <w:divBdr>
        <w:top w:val="none" w:sz="0" w:space="0" w:color="auto"/>
        <w:left w:val="none" w:sz="0" w:space="0" w:color="auto"/>
        <w:bottom w:val="none" w:sz="0" w:space="0" w:color="auto"/>
        <w:right w:val="none" w:sz="0" w:space="0" w:color="auto"/>
      </w:divBdr>
    </w:div>
    <w:div w:id="1148785353">
      <w:bodyDiv w:val="1"/>
      <w:marLeft w:val="0"/>
      <w:marRight w:val="0"/>
      <w:marTop w:val="0"/>
      <w:marBottom w:val="0"/>
      <w:divBdr>
        <w:top w:val="none" w:sz="0" w:space="0" w:color="auto"/>
        <w:left w:val="none" w:sz="0" w:space="0" w:color="auto"/>
        <w:bottom w:val="none" w:sz="0" w:space="0" w:color="auto"/>
        <w:right w:val="none" w:sz="0" w:space="0" w:color="auto"/>
      </w:divBdr>
    </w:div>
    <w:div w:id="1255475624">
      <w:bodyDiv w:val="1"/>
      <w:marLeft w:val="0"/>
      <w:marRight w:val="0"/>
      <w:marTop w:val="0"/>
      <w:marBottom w:val="0"/>
      <w:divBdr>
        <w:top w:val="none" w:sz="0" w:space="0" w:color="auto"/>
        <w:left w:val="none" w:sz="0" w:space="0" w:color="auto"/>
        <w:bottom w:val="none" w:sz="0" w:space="0" w:color="auto"/>
        <w:right w:val="none" w:sz="0" w:space="0" w:color="auto"/>
      </w:divBdr>
    </w:div>
    <w:div w:id="139049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D8351-7FD7-4FFA-B36C-139333518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15</Pages>
  <Words>1660</Words>
  <Characters>9466</Characters>
  <Application>Microsoft Office Word</Application>
  <DocSecurity>0</DocSecurity>
  <Lines>78</Lines>
  <Paragraphs>22</Paragraphs>
  <ScaleCrop>false</ScaleCrop>
  <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楊美華</dc:creator>
  <cp:lastModifiedBy>李正心</cp:lastModifiedBy>
  <cp:revision>33</cp:revision>
  <cp:lastPrinted>2022-03-09T09:20:00Z</cp:lastPrinted>
  <dcterms:created xsi:type="dcterms:W3CDTF">2022-08-05T06:50:00Z</dcterms:created>
  <dcterms:modified xsi:type="dcterms:W3CDTF">2022-12-20T07:54:00Z</dcterms:modified>
</cp:coreProperties>
</file>