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667" w:type="dxa"/>
        <w:jc w:val="center"/>
        <w:tblLayout w:type="fixed"/>
        <w:tblLook w:val="04A0" w:firstRow="1" w:lastRow="0" w:firstColumn="1" w:lastColumn="0" w:noHBand="0" w:noVBand="1"/>
      </w:tblPr>
      <w:tblGrid>
        <w:gridCol w:w="993"/>
        <w:gridCol w:w="6103"/>
        <w:gridCol w:w="3571"/>
      </w:tblGrid>
      <w:tr w:rsidR="00E027BB" w:rsidRPr="00E027BB" w14:paraId="6AD82E22" w14:textId="77777777" w:rsidTr="00F73A33">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F73A33">
        <w:trPr>
          <w:tblHeader/>
          <w:jc w:val="center"/>
        </w:trPr>
        <w:tc>
          <w:tcPr>
            <w:tcW w:w="993" w:type="dxa"/>
            <w:tcBorders>
              <w:bottom w:val="single" w:sz="4" w:space="0" w:color="auto"/>
            </w:tcBorders>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tcBorders>
              <w:bottom w:val="single" w:sz="4" w:space="0" w:color="auto"/>
            </w:tcBorders>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tcBorders>
              <w:bottom w:val="single" w:sz="4" w:space="0" w:color="auto"/>
            </w:tcBorders>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F73A33">
        <w:trPr>
          <w:jc w:val="center"/>
        </w:trPr>
        <w:tc>
          <w:tcPr>
            <w:tcW w:w="993" w:type="dxa"/>
            <w:tcBorders>
              <w:bottom w:val="single" w:sz="4" w:space="0" w:color="auto"/>
            </w:tcBorders>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7686A3A6" w14:textId="4B640BF3" w:rsidR="00815954" w:rsidRPr="009A7239" w:rsidRDefault="00F13B1B" w:rsidP="00815954">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一</w:t>
            </w:r>
            <w:r w:rsidR="00815954" w:rsidRPr="00E027BB">
              <w:rPr>
                <w:rFonts w:ascii="標楷體" w:eastAsia="標楷體" w:hAnsi="標楷體" w:hint="eastAsia"/>
                <w:b/>
                <w:color w:val="000000" w:themeColor="text1"/>
                <w:szCs w:val="24"/>
              </w:rPr>
              <w:t>、通案決議部分：</w:t>
            </w:r>
          </w:p>
        </w:tc>
        <w:tc>
          <w:tcPr>
            <w:tcW w:w="3571" w:type="dxa"/>
            <w:tcBorders>
              <w:bottom w:val="single" w:sz="4" w:space="0" w:color="auto"/>
            </w:tcBorders>
          </w:tcPr>
          <w:p w14:paraId="2640FC29" w14:textId="77777777" w:rsidR="00815954" w:rsidRPr="00E027BB" w:rsidRDefault="00815954" w:rsidP="00815954">
            <w:pPr>
              <w:jc w:val="both"/>
              <w:rPr>
                <w:rFonts w:ascii="標楷體" w:eastAsia="標楷體" w:hAnsi="標楷體"/>
                <w:color w:val="000000" w:themeColor="text1"/>
                <w:szCs w:val="24"/>
              </w:rPr>
            </w:pPr>
          </w:p>
        </w:tc>
      </w:tr>
      <w:tr w:rsidR="00815954" w:rsidRPr="00E027BB" w14:paraId="36DE84C8" w14:textId="77777777" w:rsidTr="00F73A33">
        <w:trPr>
          <w:jc w:val="center"/>
        </w:trPr>
        <w:tc>
          <w:tcPr>
            <w:tcW w:w="993" w:type="dxa"/>
            <w:tcBorders>
              <w:bottom w:val="single" w:sz="4" w:space="0" w:color="auto"/>
            </w:tcBorders>
          </w:tcPr>
          <w:p w14:paraId="4B3E4157" w14:textId="10E2B87A" w:rsidR="00815954" w:rsidRPr="00E027BB" w:rsidRDefault="00F53D54" w:rsidP="00F53D5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2E5D7535" w14:textId="2A6DE308" w:rsidR="00815954" w:rsidRDefault="00C744DF" w:rsidP="00A82F35">
            <w:pPr>
              <w:spacing w:line="360" w:lineRule="exact"/>
              <w:jc w:val="both"/>
              <w:rPr>
                <w:rFonts w:ascii="標楷體" w:eastAsia="標楷體" w:hAnsi="標楷體"/>
                <w:b/>
                <w:color w:val="000000" w:themeColor="text1"/>
                <w:szCs w:val="24"/>
              </w:rPr>
            </w:pPr>
            <w:r w:rsidRPr="00C744DF">
              <w:rPr>
                <w:rFonts w:ascii="標楷體" w:eastAsia="標楷體" w:hAnsi="標楷體" w:hint="eastAsia"/>
                <w:color w:val="000000" w:themeColor="text1"/>
                <w:szCs w:val="24"/>
              </w:rPr>
              <w:t>中華民國</w:t>
            </w:r>
            <w:proofErr w:type="gramStart"/>
            <w:r w:rsidRPr="00C744DF">
              <w:rPr>
                <w:rFonts w:ascii="標楷體" w:eastAsia="標楷體" w:hAnsi="標楷體" w:hint="eastAsia"/>
                <w:color w:val="000000" w:themeColor="text1"/>
                <w:szCs w:val="24"/>
              </w:rPr>
              <w:t>111</w:t>
            </w:r>
            <w:proofErr w:type="gramEnd"/>
            <w:r w:rsidRPr="00C744DF">
              <w:rPr>
                <w:rFonts w:ascii="標楷體" w:eastAsia="標楷體" w:hAnsi="標楷體" w:hint="eastAsia"/>
                <w:color w:val="000000" w:themeColor="text1"/>
                <w:szCs w:val="24"/>
              </w:rPr>
              <w:t>年度中央政府總預算案附屬單位預算營業及非營業部分審查總報告所列未送院會處理項目，除確有窒礙難行者再協商，依協商結論通過外，其餘</w:t>
            </w:r>
            <w:proofErr w:type="gramStart"/>
            <w:r w:rsidRPr="00C744DF">
              <w:rPr>
                <w:rFonts w:ascii="標楷體" w:eastAsia="標楷體" w:hAnsi="標楷體" w:hint="eastAsia"/>
                <w:color w:val="000000" w:themeColor="text1"/>
                <w:szCs w:val="24"/>
              </w:rPr>
              <w:t>均照各</w:t>
            </w:r>
            <w:proofErr w:type="gramEnd"/>
            <w:r w:rsidRPr="00C744DF">
              <w:rPr>
                <w:rFonts w:ascii="標楷體" w:eastAsia="標楷體" w:hAnsi="標楷體" w:hint="eastAsia"/>
                <w:color w:val="000000" w:themeColor="text1"/>
                <w:szCs w:val="24"/>
              </w:rPr>
              <w:t>委員會審查會議決議通過。至送院會處理項目，協商有結論者，依協商結論通過；協商未獲結論者，交付表決，並依表決結果通過；另黨團協商之凍結內容經</w:t>
            </w:r>
            <w:proofErr w:type="gramStart"/>
            <w:r w:rsidRPr="00C744DF">
              <w:rPr>
                <w:rFonts w:ascii="標楷體" w:eastAsia="標楷體" w:hAnsi="標楷體" w:hint="eastAsia"/>
                <w:color w:val="000000" w:themeColor="text1"/>
                <w:szCs w:val="24"/>
              </w:rPr>
              <w:t>併</w:t>
            </w:r>
            <w:proofErr w:type="gramEnd"/>
            <w:r w:rsidRPr="00C744DF">
              <w:rPr>
                <w:rFonts w:ascii="標楷體" w:eastAsia="標楷體" w:hAnsi="標楷體" w:hint="eastAsia"/>
                <w:color w:val="000000" w:themeColor="text1"/>
                <w:szCs w:val="24"/>
              </w:rPr>
              <w:t>委員會凍結案處理，依協商結論通過者，均不再於宣讀本中一一敘明。</w:t>
            </w:r>
          </w:p>
        </w:tc>
        <w:tc>
          <w:tcPr>
            <w:tcW w:w="3571" w:type="dxa"/>
            <w:tcBorders>
              <w:bottom w:val="single" w:sz="4" w:space="0" w:color="auto"/>
            </w:tcBorders>
          </w:tcPr>
          <w:p w14:paraId="52663A7C" w14:textId="6A84AFC6" w:rsidR="00815954" w:rsidRPr="00E027BB" w:rsidRDefault="00815954" w:rsidP="00A82F35">
            <w:pPr>
              <w:spacing w:line="36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D46D8D" w:rsidRPr="00E027BB" w14:paraId="150C7DDE" w14:textId="77777777" w:rsidTr="00F73A33">
        <w:trPr>
          <w:jc w:val="center"/>
        </w:trPr>
        <w:tc>
          <w:tcPr>
            <w:tcW w:w="993" w:type="dxa"/>
            <w:tcBorders>
              <w:bottom w:val="single" w:sz="4" w:space="0" w:color="auto"/>
            </w:tcBorders>
          </w:tcPr>
          <w:p w14:paraId="13D0EA34" w14:textId="07F6AF76" w:rsidR="00D46D8D" w:rsidRPr="00E027BB" w:rsidRDefault="00D46D8D" w:rsidP="00D46D8D">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0B598AD" w14:textId="01846159" w:rsidR="00D46D8D" w:rsidRPr="00E027BB" w:rsidRDefault="00C744DF" w:rsidP="00A82F35">
            <w:pPr>
              <w:spacing w:line="360" w:lineRule="exact"/>
              <w:jc w:val="both"/>
              <w:rPr>
                <w:rFonts w:ascii="標楷體" w:eastAsia="標楷體" w:hAnsi="標楷體"/>
                <w:color w:val="000000" w:themeColor="text1"/>
                <w:szCs w:val="24"/>
              </w:rPr>
            </w:pPr>
            <w:r w:rsidRPr="004448B8">
              <w:rPr>
                <w:rFonts w:ascii="標楷體" w:eastAsia="標楷體" w:hAnsi="標楷體" w:hint="eastAsia"/>
              </w:rPr>
              <w:t>各委員會審查結果協商結論，</w:t>
            </w:r>
            <w:proofErr w:type="gramStart"/>
            <w:r w:rsidRPr="004448B8">
              <w:rPr>
                <w:rFonts w:ascii="標楷體" w:eastAsia="標楷體" w:hAnsi="標楷體" w:hint="eastAsia"/>
              </w:rPr>
              <w:t>均應依通</w:t>
            </w:r>
            <w:proofErr w:type="gramEnd"/>
            <w:r w:rsidRPr="004448B8">
              <w:rPr>
                <w:rFonts w:ascii="標楷體" w:eastAsia="標楷體" w:hAnsi="標楷體" w:hint="eastAsia"/>
              </w:rPr>
              <w:t>案決議辦理，不再逐一於各單位協商結果敘明。</w:t>
            </w:r>
          </w:p>
        </w:tc>
        <w:tc>
          <w:tcPr>
            <w:tcW w:w="3571" w:type="dxa"/>
            <w:tcBorders>
              <w:bottom w:val="single" w:sz="4" w:space="0" w:color="auto"/>
            </w:tcBorders>
          </w:tcPr>
          <w:p w14:paraId="61AF16D9" w14:textId="77985977" w:rsidR="00D46D8D" w:rsidRPr="00E027BB" w:rsidRDefault="00D46D8D" w:rsidP="00A82F35">
            <w:pPr>
              <w:spacing w:line="36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F626B4" w:rsidRPr="00E027BB" w14:paraId="712B0895" w14:textId="77777777" w:rsidTr="00F73A33">
        <w:trPr>
          <w:jc w:val="center"/>
        </w:trPr>
        <w:tc>
          <w:tcPr>
            <w:tcW w:w="993" w:type="dxa"/>
            <w:tcBorders>
              <w:bottom w:val="single" w:sz="4" w:space="0" w:color="auto"/>
            </w:tcBorders>
          </w:tcPr>
          <w:p w14:paraId="626C31C6" w14:textId="58678330" w:rsidR="00F626B4" w:rsidRPr="00E027BB" w:rsidRDefault="00F626B4" w:rsidP="00F626B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tcBorders>
              <w:bottom w:val="single" w:sz="4" w:space="0" w:color="auto"/>
            </w:tcBorders>
            <w:vAlign w:val="center"/>
          </w:tcPr>
          <w:p w14:paraId="6BBE6A25" w14:textId="706965AB" w:rsidR="00F626B4" w:rsidRPr="00E027BB" w:rsidRDefault="00C744DF" w:rsidP="00A82F35">
            <w:pPr>
              <w:spacing w:line="360" w:lineRule="exact"/>
              <w:jc w:val="both"/>
              <w:rPr>
                <w:rFonts w:ascii="標楷體" w:eastAsia="標楷體" w:hAnsi="標楷體"/>
                <w:color w:val="000000" w:themeColor="text1"/>
                <w:szCs w:val="24"/>
              </w:rPr>
            </w:pPr>
            <w:proofErr w:type="gramStart"/>
            <w:r w:rsidRPr="00A2506E">
              <w:rPr>
                <w:rFonts w:ascii="標楷體" w:eastAsia="標楷體" w:hAnsi="標楷體" w:hint="eastAsia"/>
              </w:rPr>
              <w:t>鑑</w:t>
            </w:r>
            <w:proofErr w:type="gramEnd"/>
            <w:r w:rsidRPr="00A2506E">
              <w:rPr>
                <w:rFonts w:ascii="標楷體" w:eastAsia="標楷體" w:hAnsi="標楷體" w:hint="eastAsia"/>
              </w:rPr>
              <w:t>於</w:t>
            </w:r>
            <w:proofErr w:type="gramStart"/>
            <w:r w:rsidRPr="00A2506E">
              <w:rPr>
                <w:rFonts w:ascii="標楷體" w:eastAsia="標楷體" w:hAnsi="標楷體" w:hint="eastAsia"/>
              </w:rPr>
              <w:t>111</w:t>
            </w:r>
            <w:proofErr w:type="gramEnd"/>
            <w:r w:rsidRPr="00A2506E">
              <w:rPr>
                <w:rFonts w:ascii="標楷體" w:eastAsia="標楷體" w:hAnsi="標楷體" w:hint="eastAsia"/>
              </w:rPr>
              <w:t>年度將屆年度終了，針對各委員會審查已通過及院會協商新增之預算凍結案，</w:t>
            </w:r>
            <w:proofErr w:type="gramStart"/>
            <w:r w:rsidRPr="00A2506E">
              <w:rPr>
                <w:rFonts w:ascii="標楷體" w:eastAsia="標楷體" w:hAnsi="標楷體" w:hint="eastAsia"/>
              </w:rPr>
              <w:t>均免予</w:t>
            </w:r>
            <w:proofErr w:type="gramEnd"/>
            <w:r w:rsidRPr="00A2506E">
              <w:rPr>
                <w:rFonts w:ascii="標楷體" w:eastAsia="標楷體" w:hAnsi="標楷體" w:hint="eastAsia"/>
              </w:rPr>
              <w:t>凍結，改為提出書面報告後通過。</w:t>
            </w:r>
          </w:p>
        </w:tc>
        <w:tc>
          <w:tcPr>
            <w:tcW w:w="3571" w:type="dxa"/>
            <w:tcBorders>
              <w:bottom w:val="single" w:sz="4" w:space="0" w:color="auto"/>
            </w:tcBorders>
          </w:tcPr>
          <w:p w14:paraId="02FAF8E5" w14:textId="6335E7BB" w:rsidR="00F626B4" w:rsidRPr="00E027BB" w:rsidRDefault="00F626B4" w:rsidP="00A82F35">
            <w:pPr>
              <w:spacing w:line="360" w:lineRule="exact"/>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3B4D72" w:rsidRPr="00E027BB" w14:paraId="48BF8851" w14:textId="77777777" w:rsidTr="003B4D72">
        <w:trPr>
          <w:trHeight w:val="7085"/>
          <w:jc w:val="center"/>
        </w:trPr>
        <w:tc>
          <w:tcPr>
            <w:tcW w:w="993" w:type="dxa"/>
            <w:tcBorders>
              <w:bottom w:val="single" w:sz="4" w:space="0" w:color="auto"/>
            </w:tcBorders>
          </w:tcPr>
          <w:p w14:paraId="0497F0E2" w14:textId="27D8F58B" w:rsidR="003B4D72" w:rsidRPr="00E027BB" w:rsidRDefault="003B4D72" w:rsidP="00F626B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四</w:t>
            </w:r>
            <w:r w:rsidRPr="00E027BB">
              <w:rPr>
                <w:rFonts w:ascii="標楷體" w:eastAsia="標楷體" w:hAnsi="標楷體"/>
                <w:color w:val="000000" w:themeColor="text1"/>
                <w:szCs w:val="24"/>
              </w:rPr>
              <w:t>)</w:t>
            </w:r>
          </w:p>
        </w:tc>
        <w:tc>
          <w:tcPr>
            <w:tcW w:w="6103" w:type="dxa"/>
            <w:tcBorders>
              <w:bottom w:val="single" w:sz="4" w:space="0" w:color="auto"/>
            </w:tcBorders>
          </w:tcPr>
          <w:p w14:paraId="49508AC5" w14:textId="77777777" w:rsidR="003B4D72" w:rsidRDefault="003B4D72" w:rsidP="00416AF8">
            <w:pPr>
              <w:spacing w:line="360" w:lineRule="exact"/>
              <w:jc w:val="both"/>
              <w:rPr>
                <w:rFonts w:ascii="標楷體" w:eastAsia="標楷體" w:hAnsi="標楷體"/>
              </w:rPr>
            </w:pPr>
            <w:r w:rsidRPr="00284378">
              <w:rPr>
                <w:rFonts w:ascii="標楷體" w:eastAsia="標楷體" w:hAnsi="標楷體" w:hint="eastAsia"/>
              </w:rPr>
              <w:t xml:space="preserve">111 年度各國營事業編列重大固定資產投資計畫預算 2,900.6億元，較 </w:t>
            </w:r>
            <w:proofErr w:type="gramStart"/>
            <w:r w:rsidRPr="00284378">
              <w:rPr>
                <w:rFonts w:ascii="標楷體" w:eastAsia="標楷體" w:hAnsi="標楷體" w:hint="eastAsia"/>
              </w:rPr>
              <w:t>110</w:t>
            </w:r>
            <w:proofErr w:type="gramEnd"/>
            <w:r w:rsidRPr="00284378">
              <w:rPr>
                <w:rFonts w:ascii="標楷體" w:eastAsia="標楷體" w:hAnsi="標楷體" w:hint="eastAsia"/>
              </w:rPr>
              <w:t>年度預算數 2,698.6 億元增加 202億元。其中包含 11 項新興計畫，投資總額共1,740.3 億元，</w:t>
            </w:r>
            <w:proofErr w:type="gramStart"/>
            <w:r w:rsidRPr="00284378">
              <w:rPr>
                <w:rFonts w:ascii="標楷體" w:eastAsia="標楷體" w:hAnsi="標楷體" w:hint="eastAsia"/>
              </w:rPr>
              <w:t>111</w:t>
            </w:r>
            <w:proofErr w:type="gramEnd"/>
            <w:r w:rsidRPr="00284378">
              <w:rPr>
                <w:rFonts w:ascii="標楷體" w:eastAsia="標楷體" w:hAnsi="標楷體" w:hint="eastAsia"/>
              </w:rPr>
              <w:t>年度先行編列 39.4 億元。然依照審計部 109 年度中央政府總決算審核報告指出：1.109 年度預算投資金額達 1 億元以上之重大購建計畫共 105 項，累計實際工程進度較預計進度落後者計 38 項。其原因主要包括事前規劃不夠周延、執行能力不佳或遭民眾抗爭，而導致工程進度落後、計畫暫緩等。2.截至109 年底止，尚未回收投資金額之重大購建固定資產計畫包括台灣糖業股份有限公司等 7 家國營事業所提出之 83 項計畫，投資總額達4,593 億 9,314 萬餘元。其中「尚未回收投資金額且投資效益未達預期目標」共有 43 項計畫。3.而前述 43 項計畫中，投資金額已超過回收年限而仍未回收，不但投資效益未達預期，又實際投資報酬率與原訂</w:t>
            </w:r>
            <w:proofErr w:type="gramStart"/>
            <w:r w:rsidRPr="00284378">
              <w:rPr>
                <w:rFonts w:ascii="標楷體" w:eastAsia="標楷體" w:hAnsi="標楷體" w:hint="eastAsia"/>
              </w:rPr>
              <w:t>目標間具相當</w:t>
            </w:r>
            <w:proofErr w:type="gramEnd"/>
            <w:r w:rsidRPr="00284378">
              <w:rPr>
                <w:rFonts w:ascii="標楷體" w:eastAsia="標楷體" w:hAnsi="標楷體" w:hint="eastAsia"/>
              </w:rPr>
              <w:t>之差異者，共有7項計畫（如下表）。</w:t>
            </w:r>
          </w:p>
          <w:p w14:paraId="31E88707" w14:textId="77777777" w:rsidR="003B4D72" w:rsidRDefault="003B4D72" w:rsidP="00416AF8">
            <w:pPr>
              <w:spacing w:line="360" w:lineRule="exact"/>
              <w:jc w:val="both"/>
              <w:rPr>
                <w:rFonts w:ascii="標楷體" w:eastAsia="標楷體" w:hAnsi="標楷體"/>
              </w:rPr>
            </w:pPr>
          </w:p>
          <w:p w14:paraId="4090DAC1" w14:textId="77777777" w:rsidR="003B4D72" w:rsidRDefault="003B4D72" w:rsidP="00416AF8">
            <w:pPr>
              <w:spacing w:line="360" w:lineRule="exact"/>
              <w:jc w:val="both"/>
              <w:rPr>
                <w:rFonts w:ascii="標楷體" w:eastAsia="標楷體" w:hAnsi="標楷體" w:hint="eastAsia"/>
              </w:rPr>
            </w:pPr>
            <w:r w:rsidRPr="00284378">
              <w:rPr>
                <w:rFonts w:ascii="標楷體" w:eastAsia="標楷體" w:hAnsi="標楷體" w:hint="eastAsia"/>
              </w:rPr>
              <w:t>國營事業已完成之重大興建計畫投資效益未達預期目標情形表</w:t>
            </w:r>
          </w:p>
          <w:p w14:paraId="632BC3DB" w14:textId="77777777" w:rsidR="00854647" w:rsidRDefault="00854647" w:rsidP="00416AF8">
            <w:pPr>
              <w:spacing w:line="360" w:lineRule="exact"/>
              <w:jc w:val="both"/>
              <w:rPr>
                <w:rFonts w:ascii="標楷體" w:eastAsia="標楷體" w:hAnsi="標楷體" w:hint="eastAsia"/>
              </w:rPr>
            </w:pPr>
          </w:p>
          <w:p w14:paraId="78B10643" w14:textId="77777777" w:rsidR="00854647" w:rsidRPr="008B49F2" w:rsidRDefault="00854647" w:rsidP="00416AF8">
            <w:pPr>
              <w:spacing w:line="360" w:lineRule="exact"/>
              <w:jc w:val="both"/>
              <w:rPr>
                <w:rFonts w:ascii="標楷體" w:eastAsia="標楷體" w:hAnsi="標楷體"/>
              </w:rPr>
            </w:pPr>
          </w:p>
          <w:p w14:paraId="1024F555" w14:textId="77777777" w:rsidR="003B4D72" w:rsidRPr="00F95B4B" w:rsidRDefault="003B4D72" w:rsidP="00416AF8">
            <w:pPr>
              <w:spacing w:line="360" w:lineRule="exact"/>
              <w:jc w:val="both"/>
              <w:rPr>
                <w:rFonts w:ascii="標楷體" w:eastAsia="標楷體" w:hAnsi="標楷體"/>
                <w:sz w:val="20"/>
                <w:szCs w:val="20"/>
              </w:rPr>
            </w:pPr>
            <w:r>
              <w:rPr>
                <w:rFonts w:ascii="標楷體" w:eastAsia="標楷體" w:hAnsi="標楷體" w:hint="eastAsia"/>
              </w:rPr>
              <w:lastRenderedPageBreak/>
              <w:t xml:space="preserve">                          </w:t>
            </w:r>
            <w:r w:rsidRPr="00F95B4B">
              <w:rPr>
                <w:rFonts w:ascii="標楷體" w:eastAsia="標楷體" w:hAnsi="標楷體" w:hint="eastAsia"/>
                <w:sz w:val="20"/>
                <w:szCs w:val="20"/>
              </w:rPr>
              <w:t>單位：新台幣千元；%</w:t>
            </w:r>
          </w:p>
          <w:tbl>
            <w:tblPr>
              <w:tblStyle w:val="a3"/>
              <w:tblW w:w="0" w:type="auto"/>
              <w:tblLayout w:type="fixed"/>
              <w:tblLook w:val="04A0" w:firstRow="1" w:lastRow="0" w:firstColumn="1" w:lastColumn="0" w:noHBand="0" w:noVBand="1"/>
            </w:tblPr>
            <w:tblGrid>
              <w:gridCol w:w="1957"/>
              <w:gridCol w:w="979"/>
              <w:gridCol w:w="67"/>
              <w:gridCol w:w="633"/>
              <w:gridCol w:w="17"/>
              <w:gridCol w:w="705"/>
              <w:gridCol w:w="14"/>
              <w:gridCol w:w="720"/>
            </w:tblGrid>
            <w:tr w:rsidR="003B4D72" w:rsidRPr="00B97B3A" w14:paraId="2BB243F7" w14:textId="77777777" w:rsidTr="00416AF8">
              <w:trPr>
                <w:trHeight w:val="171"/>
              </w:trPr>
              <w:tc>
                <w:tcPr>
                  <w:tcW w:w="1957" w:type="dxa"/>
                  <w:vMerge w:val="restart"/>
                  <w:shd w:val="clear" w:color="auto" w:fill="auto"/>
                </w:tcPr>
                <w:p w14:paraId="74E481D6" w14:textId="77777777" w:rsidR="003B4D72" w:rsidRPr="00BC3425" w:rsidRDefault="003B4D72" w:rsidP="00710D91">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事 業 單 位 及</w:t>
                  </w:r>
                </w:p>
                <w:p w14:paraId="7D55E546" w14:textId="77777777" w:rsidR="003B4D72" w:rsidRPr="00BC3425" w:rsidRDefault="003B4D72" w:rsidP="00710D91">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計 畫 名 稱</w:t>
                  </w:r>
                </w:p>
              </w:tc>
              <w:tc>
                <w:tcPr>
                  <w:tcW w:w="979" w:type="dxa"/>
                  <w:vMerge w:val="restart"/>
                  <w:shd w:val="clear" w:color="auto" w:fill="auto"/>
                </w:tcPr>
                <w:p w14:paraId="6349BC6B" w14:textId="77777777" w:rsidR="003B4D72" w:rsidRPr="00BC3425" w:rsidRDefault="003B4D72" w:rsidP="00710D91">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實際投</w:t>
                  </w:r>
                </w:p>
                <w:p w14:paraId="1ECE36CE" w14:textId="77777777" w:rsidR="003B4D72" w:rsidRPr="00BC3425" w:rsidRDefault="003B4D72" w:rsidP="00710D91">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資總額</w:t>
                  </w:r>
                </w:p>
              </w:tc>
              <w:tc>
                <w:tcPr>
                  <w:tcW w:w="2155" w:type="dxa"/>
                  <w:gridSpan w:val="6"/>
                  <w:shd w:val="clear" w:color="auto" w:fill="auto"/>
                </w:tcPr>
                <w:p w14:paraId="68193FD2" w14:textId="77777777" w:rsidR="003B4D72" w:rsidRPr="00BC3425" w:rsidRDefault="003B4D72" w:rsidP="000A4856">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投資報酬率</w:t>
                  </w:r>
                </w:p>
              </w:tc>
            </w:tr>
            <w:tr w:rsidR="003B4D72" w:rsidRPr="00B97B3A" w14:paraId="56E2F754" w14:textId="77777777" w:rsidTr="00416AF8">
              <w:trPr>
                <w:trHeight w:val="138"/>
              </w:trPr>
              <w:tc>
                <w:tcPr>
                  <w:tcW w:w="1957" w:type="dxa"/>
                  <w:vMerge/>
                  <w:shd w:val="clear" w:color="auto" w:fill="auto"/>
                </w:tcPr>
                <w:p w14:paraId="70E62B0D" w14:textId="77777777" w:rsidR="003B4D72" w:rsidRPr="00BC3425" w:rsidRDefault="003B4D72" w:rsidP="00416AF8">
                  <w:pPr>
                    <w:spacing w:line="220" w:lineRule="exact"/>
                    <w:jc w:val="both"/>
                    <w:rPr>
                      <w:rFonts w:ascii="標楷體" w:eastAsia="標楷體" w:hAnsi="標楷體"/>
                      <w:sz w:val="18"/>
                      <w:szCs w:val="18"/>
                    </w:rPr>
                  </w:pPr>
                </w:p>
              </w:tc>
              <w:tc>
                <w:tcPr>
                  <w:tcW w:w="979" w:type="dxa"/>
                  <w:vMerge/>
                  <w:shd w:val="clear" w:color="auto" w:fill="auto"/>
                </w:tcPr>
                <w:p w14:paraId="490E8723" w14:textId="77777777" w:rsidR="003B4D72" w:rsidRPr="00BC3425" w:rsidRDefault="003B4D72" w:rsidP="00416AF8">
                  <w:pPr>
                    <w:spacing w:line="220" w:lineRule="exact"/>
                    <w:jc w:val="both"/>
                    <w:rPr>
                      <w:rFonts w:ascii="標楷體" w:eastAsia="標楷體" w:hAnsi="標楷體"/>
                      <w:sz w:val="18"/>
                      <w:szCs w:val="18"/>
                    </w:rPr>
                  </w:pPr>
                </w:p>
              </w:tc>
              <w:tc>
                <w:tcPr>
                  <w:tcW w:w="700" w:type="dxa"/>
                  <w:gridSpan w:val="2"/>
                  <w:shd w:val="clear" w:color="auto" w:fill="auto"/>
                </w:tcPr>
                <w:p w14:paraId="4D631578" w14:textId="77777777" w:rsidR="003B4D72" w:rsidRPr="00BC3425" w:rsidRDefault="003B4D72" w:rsidP="000A4856">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預計</w:t>
                  </w:r>
                </w:p>
              </w:tc>
              <w:tc>
                <w:tcPr>
                  <w:tcW w:w="722" w:type="dxa"/>
                  <w:gridSpan w:val="2"/>
                  <w:shd w:val="clear" w:color="auto" w:fill="auto"/>
                </w:tcPr>
                <w:p w14:paraId="6D3B6892" w14:textId="77777777" w:rsidR="003B4D72" w:rsidRPr="00BC3425" w:rsidRDefault="003B4D72" w:rsidP="000A4856">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實際</w:t>
                  </w:r>
                </w:p>
              </w:tc>
              <w:tc>
                <w:tcPr>
                  <w:tcW w:w="733" w:type="dxa"/>
                  <w:gridSpan w:val="2"/>
                  <w:shd w:val="clear" w:color="auto" w:fill="auto"/>
                </w:tcPr>
                <w:p w14:paraId="1B2789ED" w14:textId="77777777" w:rsidR="003B4D72" w:rsidRPr="00BC3425" w:rsidRDefault="003B4D72" w:rsidP="000A4856">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差距</w:t>
                  </w:r>
                </w:p>
              </w:tc>
            </w:tr>
            <w:tr w:rsidR="003B4D72" w:rsidRPr="00B97B3A" w14:paraId="4BF16EF2" w14:textId="77777777" w:rsidTr="00416AF8">
              <w:trPr>
                <w:trHeight w:val="104"/>
              </w:trPr>
              <w:tc>
                <w:tcPr>
                  <w:tcW w:w="5091" w:type="dxa"/>
                  <w:gridSpan w:val="8"/>
                </w:tcPr>
                <w:p w14:paraId="5C372E20" w14:textId="77777777" w:rsidR="003B4D72" w:rsidRPr="00BC3425" w:rsidRDefault="003B4D72" w:rsidP="00416AF8">
                  <w:pPr>
                    <w:spacing w:line="220" w:lineRule="exact"/>
                    <w:jc w:val="both"/>
                    <w:rPr>
                      <w:rFonts w:ascii="標楷體" w:eastAsia="標楷體" w:hAnsi="標楷體"/>
                      <w:sz w:val="18"/>
                      <w:szCs w:val="18"/>
                    </w:rPr>
                  </w:pPr>
                  <w:r w:rsidRPr="00BC3425">
                    <w:rPr>
                      <w:rFonts w:ascii="標楷體" w:eastAsia="標楷體" w:hAnsi="標楷體" w:hint="eastAsia"/>
                      <w:sz w:val="18"/>
                      <w:szCs w:val="18"/>
                    </w:rPr>
                    <w:t>(</w:t>
                  </w:r>
                  <w:proofErr w:type="gramStart"/>
                  <w:r w:rsidRPr="00BC3425">
                    <w:rPr>
                      <w:rFonts w:ascii="標楷體" w:eastAsia="標楷體" w:hAnsi="標楷體" w:hint="eastAsia"/>
                      <w:sz w:val="18"/>
                      <w:szCs w:val="18"/>
                    </w:rPr>
                    <w:t>一</w:t>
                  </w:r>
                  <w:proofErr w:type="gramEnd"/>
                  <w:r w:rsidRPr="00BC3425">
                    <w:rPr>
                      <w:rFonts w:ascii="標楷體" w:eastAsia="標楷體" w:hAnsi="標楷體" w:hint="eastAsia"/>
                      <w:sz w:val="18"/>
                      <w:szCs w:val="18"/>
                    </w:rPr>
                    <w:t>)已逾回收年限者</w:t>
                  </w:r>
                </w:p>
              </w:tc>
            </w:tr>
            <w:tr w:rsidR="003B4D72" w:rsidRPr="00B97B3A" w14:paraId="0A9BCF07" w14:textId="77777777" w:rsidTr="00416AF8">
              <w:trPr>
                <w:trHeight w:val="414"/>
              </w:trPr>
              <w:tc>
                <w:tcPr>
                  <w:tcW w:w="1957" w:type="dxa"/>
                </w:tcPr>
                <w:p w14:paraId="083A1448" w14:textId="77777777" w:rsidR="003B4D72" w:rsidRPr="00BC3425" w:rsidRDefault="003B4D72" w:rsidP="00416AF8">
                  <w:pPr>
                    <w:spacing w:line="220" w:lineRule="exact"/>
                    <w:ind w:leftChars="-7" w:left="159" w:hangingChars="98" w:hanging="176"/>
                    <w:jc w:val="both"/>
                    <w:rPr>
                      <w:rFonts w:ascii="標楷體" w:eastAsia="標楷體" w:hAnsi="標楷體"/>
                      <w:sz w:val="18"/>
                      <w:szCs w:val="18"/>
                    </w:rPr>
                  </w:pPr>
                  <w:r w:rsidRPr="00BC3425">
                    <w:rPr>
                      <w:rFonts w:ascii="標楷體" w:eastAsia="標楷體" w:hAnsi="標楷體" w:hint="eastAsia"/>
                      <w:sz w:val="18"/>
                      <w:szCs w:val="18"/>
                    </w:rPr>
                    <w:t>1.台灣糖業公司-生物科技工廠投資計畫(第一期)</w:t>
                  </w:r>
                </w:p>
              </w:tc>
              <w:tc>
                <w:tcPr>
                  <w:tcW w:w="979" w:type="dxa"/>
                  <w:vAlign w:val="center"/>
                </w:tcPr>
                <w:p w14:paraId="3728C3E1"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975,373</w:t>
                  </w:r>
                </w:p>
              </w:tc>
              <w:tc>
                <w:tcPr>
                  <w:tcW w:w="717" w:type="dxa"/>
                  <w:gridSpan w:val="3"/>
                  <w:vAlign w:val="center"/>
                </w:tcPr>
                <w:p w14:paraId="31EF71A5"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19.25</w:t>
                  </w:r>
                </w:p>
              </w:tc>
              <w:tc>
                <w:tcPr>
                  <w:tcW w:w="705" w:type="dxa"/>
                  <w:vAlign w:val="center"/>
                </w:tcPr>
                <w:p w14:paraId="49E797CA"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5.04</w:t>
                  </w:r>
                </w:p>
              </w:tc>
              <w:tc>
                <w:tcPr>
                  <w:tcW w:w="733" w:type="dxa"/>
                  <w:gridSpan w:val="2"/>
                  <w:vAlign w:val="center"/>
                </w:tcPr>
                <w:p w14:paraId="54B6F9D9"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-14.21</w:t>
                  </w:r>
                </w:p>
              </w:tc>
            </w:tr>
            <w:tr w:rsidR="003B4D72" w:rsidRPr="00B97B3A" w14:paraId="0A5C0179" w14:textId="77777777" w:rsidTr="00416AF8">
              <w:trPr>
                <w:trHeight w:val="619"/>
              </w:trPr>
              <w:tc>
                <w:tcPr>
                  <w:tcW w:w="1957" w:type="dxa"/>
                </w:tcPr>
                <w:p w14:paraId="1662072D" w14:textId="77777777" w:rsidR="003B4D72" w:rsidRPr="00BC3425" w:rsidRDefault="003B4D72" w:rsidP="00416AF8">
                  <w:pPr>
                    <w:spacing w:line="220" w:lineRule="exact"/>
                    <w:ind w:leftChars="-8" w:left="156" w:hangingChars="97" w:hanging="175"/>
                    <w:jc w:val="both"/>
                    <w:rPr>
                      <w:rFonts w:ascii="標楷體" w:eastAsia="標楷體" w:hAnsi="標楷體"/>
                      <w:sz w:val="18"/>
                      <w:szCs w:val="18"/>
                    </w:rPr>
                  </w:pPr>
                  <w:r w:rsidRPr="00BC3425">
                    <w:rPr>
                      <w:rFonts w:ascii="標楷體" w:eastAsia="標楷體" w:hAnsi="標楷體" w:hint="eastAsia"/>
                      <w:sz w:val="18"/>
                      <w:szCs w:val="18"/>
                    </w:rPr>
                    <w:t>2.台灣中油公司-石化事業部第三芳香</w:t>
                  </w:r>
                  <w:proofErr w:type="gramStart"/>
                  <w:r w:rsidRPr="00BC3425">
                    <w:rPr>
                      <w:rFonts w:ascii="標楷體" w:eastAsia="標楷體" w:hAnsi="標楷體" w:hint="eastAsia"/>
                      <w:sz w:val="18"/>
                      <w:szCs w:val="18"/>
                    </w:rPr>
                    <w:t>烴</w:t>
                  </w:r>
                  <w:proofErr w:type="gramEnd"/>
                  <w:r w:rsidRPr="00BC3425">
                    <w:rPr>
                      <w:rFonts w:ascii="標楷體" w:eastAsia="標楷體" w:hAnsi="標楷體" w:hint="eastAsia"/>
                      <w:sz w:val="18"/>
                      <w:szCs w:val="18"/>
                    </w:rPr>
                    <w:t>萃取及第一轉烷</w:t>
                  </w:r>
                  <w:proofErr w:type="gramStart"/>
                  <w:r w:rsidRPr="00BC3425">
                    <w:rPr>
                      <w:rFonts w:ascii="標楷體" w:eastAsia="標楷體" w:hAnsi="標楷體" w:hint="eastAsia"/>
                      <w:sz w:val="18"/>
                      <w:szCs w:val="18"/>
                    </w:rPr>
                    <w:t>化工場擴產</w:t>
                  </w:r>
                  <w:proofErr w:type="gramEnd"/>
                  <w:r w:rsidRPr="00BC3425">
                    <w:rPr>
                      <w:rFonts w:ascii="標楷體" w:eastAsia="標楷體" w:hAnsi="標楷體" w:hint="eastAsia"/>
                      <w:sz w:val="18"/>
                      <w:szCs w:val="18"/>
                    </w:rPr>
                    <w:t>計畫</w:t>
                  </w:r>
                </w:p>
              </w:tc>
              <w:tc>
                <w:tcPr>
                  <w:tcW w:w="979" w:type="dxa"/>
                  <w:vAlign w:val="center"/>
                </w:tcPr>
                <w:p w14:paraId="49BA15B3"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sz w:val="16"/>
                      <w:szCs w:val="16"/>
                    </w:rPr>
                    <w:t>1,163,212</w:t>
                  </w:r>
                </w:p>
              </w:tc>
              <w:tc>
                <w:tcPr>
                  <w:tcW w:w="717" w:type="dxa"/>
                  <w:gridSpan w:val="3"/>
                  <w:vAlign w:val="center"/>
                </w:tcPr>
                <w:p w14:paraId="02DF5164"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sz w:val="16"/>
                      <w:szCs w:val="16"/>
                    </w:rPr>
                    <w:t>14.37</w:t>
                  </w:r>
                </w:p>
              </w:tc>
              <w:tc>
                <w:tcPr>
                  <w:tcW w:w="705" w:type="dxa"/>
                  <w:vAlign w:val="center"/>
                </w:tcPr>
                <w:p w14:paraId="4C42293E"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sz w:val="16"/>
                      <w:szCs w:val="16"/>
                    </w:rPr>
                    <w:t>3.88</w:t>
                  </w:r>
                </w:p>
              </w:tc>
              <w:tc>
                <w:tcPr>
                  <w:tcW w:w="733" w:type="dxa"/>
                  <w:gridSpan w:val="2"/>
                  <w:vAlign w:val="center"/>
                </w:tcPr>
                <w:p w14:paraId="2135070B"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sz w:val="16"/>
                      <w:szCs w:val="16"/>
                    </w:rPr>
                    <w:t>-10.49</w:t>
                  </w:r>
                </w:p>
              </w:tc>
            </w:tr>
            <w:tr w:rsidR="003B4D72" w:rsidRPr="00B97B3A" w14:paraId="07AA23D7" w14:textId="77777777" w:rsidTr="00416AF8">
              <w:trPr>
                <w:trHeight w:val="410"/>
              </w:trPr>
              <w:tc>
                <w:tcPr>
                  <w:tcW w:w="1957" w:type="dxa"/>
                </w:tcPr>
                <w:p w14:paraId="06B13595" w14:textId="77777777" w:rsidR="003B4D72" w:rsidRPr="00BC3425" w:rsidRDefault="003B4D72" w:rsidP="00416AF8">
                  <w:pPr>
                    <w:spacing w:line="220" w:lineRule="exact"/>
                    <w:ind w:leftChars="-8" w:left="159" w:hangingChars="99" w:hanging="178"/>
                    <w:jc w:val="both"/>
                    <w:rPr>
                      <w:rFonts w:ascii="標楷體" w:eastAsia="標楷體" w:hAnsi="標楷體"/>
                      <w:sz w:val="18"/>
                      <w:szCs w:val="18"/>
                    </w:rPr>
                  </w:pPr>
                  <w:r w:rsidRPr="00BC3425">
                    <w:rPr>
                      <w:rFonts w:ascii="標楷體" w:eastAsia="標楷體" w:hAnsi="標楷體" w:hint="eastAsia"/>
                      <w:sz w:val="18"/>
                      <w:szCs w:val="18"/>
                    </w:rPr>
                    <w:t>3.臺灣港務公司-新建150噸自航式起重船工程計畫</w:t>
                  </w:r>
                </w:p>
              </w:tc>
              <w:tc>
                <w:tcPr>
                  <w:tcW w:w="979" w:type="dxa"/>
                  <w:vAlign w:val="center"/>
                </w:tcPr>
                <w:p w14:paraId="57615890"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499,317</w:t>
                  </w:r>
                </w:p>
              </w:tc>
              <w:tc>
                <w:tcPr>
                  <w:tcW w:w="717" w:type="dxa"/>
                  <w:gridSpan w:val="3"/>
                  <w:vAlign w:val="center"/>
                </w:tcPr>
                <w:p w14:paraId="4C8F786F"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0.64</w:t>
                  </w:r>
                </w:p>
              </w:tc>
              <w:tc>
                <w:tcPr>
                  <w:tcW w:w="705" w:type="dxa"/>
                  <w:vAlign w:val="center"/>
                </w:tcPr>
                <w:p w14:paraId="370C1849"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負值</w:t>
                  </w:r>
                </w:p>
              </w:tc>
              <w:tc>
                <w:tcPr>
                  <w:tcW w:w="733" w:type="dxa"/>
                  <w:gridSpan w:val="2"/>
                  <w:vAlign w:val="center"/>
                </w:tcPr>
                <w:p w14:paraId="660C79D1" w14:textId="77777777" w:rsidR="003B4D72" w:rsidRPr="00BC3425" w:rsidRDefault="003B4D72" w:rsidP="000A4856">
                  <w:pPr>
                    <w:spacing w:line="220" w:lineRule="exact"/>
                    <w:jc w:val="center"/>
                    <w:rPr>
                      <w:rFonts w:ascii="標楷體" w:eastAsia="標楷體" w:hAnsi="標楷體"/>
                      <w:sz w:val="16"/>
                      <w:szCs w:val="16"/>
                    </w:rPr>
                  </w:pPr>
                </w:p>
              </w:tc>
            </w:tr>
            <w:tr w:rsidR="003B4D72" w:rsidRPr="00B97B3A" w14:paraId="641BF048" w14:textId="77777777" w:rsidTr="00416AF8">
              <w:trPr>
                <w:trHeight w:val="104"/>
              </w:trPr>
              <w:tc>
                <w:tcPr>
                  <w:tcW w:w="5091" w:type="dxa"/>
                  <w:gridSpan w:val="8"/>
                </w:tcPr>
                <w:p w14:paraId="252DAB93" w14:textId="77777777" w:rsidR="003B4D72" w:rsidRPr="00BC3425" w:rsidRDefault="003B4D72" w:rsidP="00416AF8">
                  <w:pPr>
                    <w:spacing w:line="220" w:lineRule="exact"/>
                    <w:jc w:val="both"/>
                    <w:rPr>
                      <w:rFonts w:ascii="標楷體" w:eastAsia="標楷體" w:hAnsi="標楷體"/>
                      <w:sz w:val="18"/>
                      <w:szCs w:val="18"/>
                    </w:rPr>
                  </w:pPr>
                  <w:r w:rsidRPr="00BC3425">
                    <w:rPr>
                      <w:rFonts w:ascii="標楷體" w:eastAsia="標楷體" w:hAnsi="標楷體" w:hint="eastAsia"/>
                      <w:sz w:val="18"/>
                      <w:szCs w:val="18"/>
                    </w:rPr>
                    <w:t>(二)尚在預期回收年限者</w:t>
                  </w:r>
                </w:p>
              </w:tc>
            </w:tr>
            <w:tr w:rsidR="003B4D72" w:rsidRPr="00B97B3A" w14:paraId="52B38D66" w14:textId="77777777" w:rsidTr="00416AF8">
              <w:trPr>
                <w:trHeight w:val="104"/>
              </w:trPr>
              <w:tc>
                <w:tcPr>
                  <w:tcW w:w="1957" w:type="dxa"/>
                </w:tcPr>
                <w:p w14:paraId="1EDDD7BE" w14:textId="77777777" w:rsidR="003B4D72" w:rsidRPr="00BC3425" w:rsidRDefault="003B4D72" w:rsidP="00416AF8">
                  <w:pPr>
                    <w:spacing w:line="220" w:lineRule="exact"/>
                    <w:jc w:val="both"/>
                    <w:rPr>
                      <w:rFonts w:ascii="標楷體" w:eastAsia="標楷體" w:hAnsi="標楷體"/>
                      <w:sz w:val="18"/>
                      <w:szCs w:val="18"/>
                    </w:rPr>
                  </w:pPr>
                  <w:r w:rsidRPr="00BC3425">
                    <w:rPr>
                      <w:rFonts w:ascii="標楷體" w:eastAsia="標楷體" w:hAnsi="標楷體" w:hint="eastAsia"/>
                      <w:sz w:val="18"/>
                      <w:szCs w:val="18"/>
                    </w:rPr>
                    <w:t>1.台灣電力公司</w:t>
                  </w:r>
                </w:p>
              </w:tc>
              <w:tc>
                <w:tcPr>
                  <w:tcW w:w="1046" w:type="dxa"/>
                  <w:gridSpan w:val="2"/>
                </w:tcPr>
                <w:p w14:paraId="3FAA68D8" w14:textId="77777777" w:rsidR="003B4D72" w:rsidRPr="00B97B3A" w:rsidRDefault="003B4D72" w:rsidP="00416AF8">
                  <w:pPr>
                    <w:spacing w:line="220" w:lineRule="exact"/>
                    <w:jc w:val="both"/>
                    <w:rPr>
                      <w:rFonts w:ascii="標楷體" w:eastAsia="標楷體" w:hAnsi="標楷體"/>
                      <w:sz w:val="20"/>
                      <w:szCs w:val="20"/>
                    </w:rPr>
                  </w:pPr>
                </w:p>
              </w:tc>
              <w:tc>
                <w:tcPr>
                  <w:tcW w:w="650" w:type="dxa"/>
                  <w:gridSpan w:val="2"/>
                </w:tcPr>
                <w:p w14:paraId="0784F1A0" w14:textId="77777777" w:rsidR="003B4D72" w:rsidRPr="00B97B3A" w:rsidRDefault="003B4D72" w:rsidP="00416AF8">
                  <w:pPr>
                    <w:spacing w:line="220" w:lineRule="exact"/>
                    <w:jc w:val="both"/>
                    <w:rPr>
                      <w:rFonts w:ascii="標楷體" w:eastAsia="標楷體" w:hAnsi="標楷體"/>
                      <w:sz w:val="20"/>
                      <w:szCs w:val="20"/>
                    </w:rPr>
                  </w:pPr>
                </w:p>
              </w:tc>
              <w:tc>
                <w:tcPr>
                  <w:tcW w:w="719" w:type="dxa"/>
                  <w:gridSpan w:val="2"/>
                </w:tcPr>
                <w:p w14:paraId="123641B9" w14:textId="77777777" w:rsidR="003B4D72" w:rsidRPr="00B97B3A" w:rsidRDefault="003B4D72" w:rsidP="00416AF8">
                  <w:pPr>
                    <w:spacing w:line="220" w:lineRule="exact"/>
                    <w:jc w:val="both"/>
                    <w:rPr>
                      <w:rFonts w:ascii="標楷體" w:eastAsia="標楷體" w:hAnsi="標楷體"/>
                      <w:sz w:val="20"/>
                      <w:szCs w:val="20"/>
                    </w:rPr>
                  </w:pPr>
                </w:p>
              </w:tc>
              <w:tc>
                <w:tcPr>
                  <w:tcW w:w="720" w:type="dxa"/>
                </w:tcPr>
                <w:p w14:paraId="46840B55" w14:textId="77777777" w:rsidR="003B4D72" w:rsidRPr="00B97B3A" w:rsidRDefault="003B4D72" w:rsidP="00416AF8">
                  <w:pPr>
                    <w:spacing w:line="220" w:lineRule="exact"/>
                    <w:jc w:val="both"/>
                    <w:rPr>
                      <w:rFonts w:ascii="標楷體" w:eastAsia="標楷體" w:hAnsi="標楷體"/>
                      <w:sz w:val="20"/>
                      <w:szCs w:val="20"/>
                    </w:rPr>
                  </w:pPr>
                </w:p>
              </w:tc>
            </w:tr>
            <w:tr w:rsidR="003B4D72" w:rsidRPr="00B97B3A" w14:paraId="339AD612" w14:textId="77777777" w:rsidTr="00416AF8">
              <w:trPr>
                <w:trHeight w:val="310"/>
              </w:trPr>
              <w:tc>
                <w:tcPr>
                  <w:tcW w:w="1957" w:type="dxa"/>
                </w:tcPr>
                <w:p w14:paraId="4D4473DF" w14:textId="77777777" w:rsidR="003B4D72" w:rsidRPr="00BC3425" w:rsidRDefault="003B4D72" w:rsidP="00416AF8">
                  <w:pPr>
                    <w:spacing w:line="220" w:lineRule="exact"/>
                    <w:ind w:leftChars="39" w:left="396" w:hangingChars="168" w:hanging="302"/>
                    <w:jc w:val="both"/>
                    <w:rPr>
                      <w:rFonts w:ascii="標楷體" w:eastAsia="標楷體" w:hAnsi="標楷體"/>
                      <w:sz w:val="18"/>
                      <w:szCs w:val="18"/>
                    </w:rPr>
                  </w:pPr>
                  <w:r w:rsidRPr="00BC3425">
                    <w:rPr>
                      <w:rFonts w:ascii="標楷體" w:eastAsia="標楷體" w:hAnsi="標楷體" w:hint="eastAsia"/>
                      <w:sz w:val="18"/>
                      <w:szCs w:val="18"/>
                    </w:rPr>
                    <w:t>(1)南部</w:t>
                  </w:r>
                  <w:proofErr w:type="gramStart"/>
                  <w:r w:rsidRPr="00BC3425">
                    <w:rPr>
                      <w:rFonts w:ascii="標楷體" w:eastAsia="標楷體" w:hAnsi="標楷體" w:hint="eastAsia"/>
                      <w:sz w:val="18"/>
                      <w:szCs w:val="18"/>
                    </w:rPr>
                    <w:t>複</w:t>
                  </w:r>
                  <w:proofErr w:type="gramEnd"/>
                  <w:r w:rsidRPr="00BC3425">
                    <w:rPr>
                      <w:rFonts w:ascii="標楷體" w:eastAsia="標楷體" w:hAnsi="標楷體" w:hint="eastAsia"/>
                      <w:sz w:val="18"/>
                      <w:szCs w:val="18"/>
                    </w:rPr>
                    <w:t>循環發電工程修正計畫</w:t>
                  </w:r>
                </w:p>
              </w:tc>
              <w:tc>
                <w:tcPr>
                  <w:tcW w:w="1046" w:type="dxa"/>
                  <w:gridSpan w:val="2"/>
                  <w:vAlign w:val="center"/>
                </w:tcPr>
                <w:p w14:paraId="561E087A"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29,572,556</w:t>
                  </w:r>
                </w:p>
              </w:tc>
              <w:tc>
                <w:tcPr>
                  <w:tcW w:w="650" w:type="dxa"/>
                  <w:gridSpan w:val="2"/>
                  <w:vAlign w:val="center"/>
                </w:tcPr>
                <w:p w14:paraId="593821B0"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7.58</w:t>
                  </w:r>
                </w:p>
              </w:tc>
              <w:tc>
                <w:tcPr>
                  <w:tcW w:w="719" w:type="dxa"/>
                  <w:gridSpan w:val="2"/>
                  <w:vAlign w:val="center"/>
                </w:tcPr>
                <w:p w14:paraId="59712FF5"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6649ADBB" w14:textId="77777777" w:rsidR="003B4D72" w:rsidRPr="00BC3425" w:rsidRDefault="003B4D72" w:rsidP="000A4856">
                  <w:pPr>
                    <w:spacing w:line="220" w:lineRule="exact"/>
                    <w:jc w:val="center"/>
                    <w:rPr>
                      <w:rFonts w:ascii="標楷體" w:eastAsia="標楷體" w:hAnsi="標楷體"/>
                      <w:sz w:val="16"/>
                      <w:szCs w:val="16"/>
                    </w:rPr>
                  </w:pPr>
                </w:p>
              </w:tc>
            </w:tr>
            <w:tr w:rsidR="003B4D72" w:rsidRPr="00B97B3A" w14:paraId="2F9F6FFA" w14:textId="77777777" w:rsidTr="00416AF8">
              <w:trPr>
                <w:trHeight w:val="206"/>
              </w:trPr>
              <w:tc>
                <w:tcPr>
                  <w:tcW w:w="1957" w:type="dxa"/>
                </w:tcPr>
                <w:p w14:paraId="56134309" w14:textId="77777777" w:rsidR="003B4D72" w:rsidRPr="00BC3425" w:rsidRDefault="003B4D72" w:rsidP="00416AF8">
                  <w:pPr>
                    <w:spacing w:line="220" w:lineRule="exact"/>
                    <w:ind w:leftChars="45" w:left="416" w:hangingChars="171" w:hanging="308"/>
                    <w:jc w:val="both"/>
                    <w:rPr>
                      <w:rFonts w:ascii="標楷體" w:eastAsia="標楷體" w:hAnsi="標楷體"/>
                      <w:sz w:val="18"/>
                      <w:szCs w:val="18"/>
                    </w:rPr>
                  </w:pPr>
                  <w:r w:rsidRPr="00BC3425">
                    <w:rPr>
                      <w:rFonts w:ascii="標楷體" w:eastAsia="標楷體" w:hAnsi="標楷體" w:hint="eastAsia"/>
                      <w:sz w:val="18"/>
                      <w:szCs w:val="18"/>
                    </w:rPr>
                    <w:t>(2)</w:t>
                  </w:r>
                  <w:proofErr w:type="gramStart"/>
                  <w:r w:rsidRPr="00BC3425">
                    <w:rPr>
                      <w:rFonts w:ascii="標楷體" w:eastAsia="標楷體" w:hAnsi="標楷體" w:hint="eastAsia"/>
                      <w:sz w:val="18"/>
                      <w:szCs w:val="18"/>
                    </w:rPr>
                    <w:t>第三期煤輪</w:t>
                  </w:r>
                  <w:proofErr w:type="gramEnd"/>
                  <w:r w:rsidRPr="00BC3425">
                    <w:rPr>
                      <w:rFonts w:ascii="標楷體" w:eastAsia="標楷體" w:hAnsi="標楷體" w:hint="eastAsia"/>
                      <w:sz w:val="18"/>
                      <w:szCs w:val="18"/>
                    </w:rPr>
                    <w:t>建造計畫</w:t>
                  </w:r>
                </w:p>
              </w:tc>
              <w:tc>
                <w:tcPr>
                  <w:tcW w:w="1046" w:type="dxa"/>
                  <w:gridSpan w:val="2"/>
                  <w:vAlign w:val="center"/>
                </w:tcPr>
                <w:p w14:paraId="3BFF8996"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4,439,515</w:t>
                  </w:r>
                </w:p>
              </w:tc>
              <w:tc>
                <w:tcPr>
                  <w:tcW w:w="650" w:type="dxa"/>
                  <w:gridSpan w:val="2"/>
                  <w:vAlign w:val="center"/>
                </w:tcPr>
                <w:p w14:paraId="554E06BF"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6.70</w:t>
                  </w:r>
                </w:p>
              </w:tc>
              <w:tc>
                <w:tcPr>
                  <w:tcW w:w="719" w:type="dxa"/>
                  <w:gridSpan w:val="2"/>
                  <w:vAlign w:val="center"/>
                </w:tcPr>
                <w:p w14:paraId="2D65C3A0"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340E9CBB" w14:textId="77777777" w:rsidR="003B4D72" w:rsidRPr="00BC3425" w:rsidRDefault="003B4D72" w:rsidP="000A4856">
                  <w:pPr>
                    <w:spacing w:line="220" w:lineRule="exact"/>
                    <w:jc w:val="center"/>
                    <w:rPr>
                      <w:rFonts w:ascii="標楷體" w:eastAsia="標楷體" w:hAnsi="標楷體"/>
                      <w:sz w:val="16"/>
                      <w:szCs w:val="16"/>
                    </w:rPr>
                  </w:pPr>
                </w:p>
              </w:tc>
            </w:tr>
            <w:tr w:rsidR="003B4D72" w:rsidRPr="00B97B3A" w14:paraId="7AC41546" w14:textId="77777777" w:rsidTr="00416AF8">
              <w:trPr>
                <w:trHeight w:val="206"/>
              </w:trPr>
              <w:tc>
                <w:tcPr>
                  <w:tcW w:w="1957" w:type="dxa"/>
                </w:tcPr>
                <w:p w14:paraId="12978C96" w14:textId="77777777" w:rsidR="003B4D72" w:rsidRPr="00BC3425" w:rsidRDefault="003B4D72" w:rsidP="00416AF8">
                  <w:pPr>
                    <w:spacing w:line="220" w:lineRule="exact"/>
                    <w:ind w:leftChars="45" w:left="400" w:hangingChars="162" w:hanging="292"/>
                    <w:jc w:val="both"/>
                    <w:rPr>
                      <w:rFonts w:ascii="標楷體" w:eastAsia="標楷體" w:hAnsi="標楷體"/>
                      <w:sz w:val="18"/>
                      <w:szCs w:val="18"/>
                    </w:rPr>
                  </w:pPr>
                  <w:r w:rsidRPr="00BC3425">
                    <w:rPr>
                      <w:rFonts w:ascii="標楷體" w:eastAsia="標楷體" w:hAnsi="標楷體" w:hint="eastAsia"/>
                      <w:sz w:val="18"/>
                      <w:szCs w:val="18"/>
                    </w:rPr>
                    <w:t>(3)</w:t>
                  </w:r>
                  <w:proofErr w:type="gramStart"/>
                  <w:r w:rsidRPr="00BC3425">
                    <w:rPr>
                      <w:rFonts w:ascii="標楷體" w:eastAsia="標楷體" w:hAnsi="標楷體" w:hint="eastAsia"/>
                      <w:sz w:val="18"/>
                      <w:szCs w:val="18"/>
                    </w:rPr>
                    <w:t>第二期煤輪</w:t>
                  </w:r>
                  <w:proofErr w:type="gramEnd"/>
                  <w:r w:rsidRPr="00BC3425">
                    <w:rPr>
                      <w:rFonts w:ascii="標楷體" w:eastAsia="標楷體" w:hAnsi="標楷體" w:hint="eastAsia"/>
                      <w:sz w:val="18"/>
                      <w:szCs w:val="18"/>
                    </w:rPr>
                    <w:t>建造計畫</w:t>
                  </w:r>
                </w:p>
              </w:tc>
              <w:tc>
                <w:tcPr>
                  <w:tcW w:w="1046" w:type="dxa"/>
                  <w:gridSpan w:val="2"/>
                  <w:vAlign w:val="center"/>
                </w:tcPr>
                <w:p w14:paraId="5AF903E6"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1,448,349</w:t>
                  </w:r>
                </w:p>
              </w:tc>
              <w:tc>
                <w:tcPr>
                  <w:tcW w:w="650" w:type="dxa"/>
                  <w:gridSpan w:val="2"/>
                  <w:vAlign w:val="center"/>
                </w:tcPr>
                <w:p w14:paraId="1E176B3E"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6.95</w:t>
                  </w:r>
                </w:p>
              </w:tc>
              <w:tc>
                <w:tcPr>
                  <w:tcW w:w="719" w:type="dxa"/>
                  <w:gridSpan w:val="2"/>
                  <w:vAlign w:val="center"/>
                </w:tcPr>
                <w:p w14:paraId="0379F774"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7916CD04" w14:textId="77777777" w:rsidR="003B4D72" w:rsidRPr="00BC3425" w:rsidRDefault="003B4D72" w:rsidP="000A4856">
                  <w:pPr>
                    <w:spacing w:line="220" w:lineRule="exact"/>
                    <w:jc w:val="center"/>
                    <w:rPr>
                      <w:rFonts w:ascii="標楷體" w:eastAsia="標楷體" w:hAnsi="標楷體"/>
                      <w:sz w:val="16"/>
                      <w:szCs w:val="16"/>
                    </w:rPr>
                  </w:pPr>
                </w:p>
              </w:tc>
            </w:tr>
            <w:tr w:rsidR="003B4D72" w:rsidRPr="00B97B3A" w14:paraId="74AFDD1C" w14:textId="77777777" w:rsidTr="00416AF8">
              <w:trPr>
                <w:trHeight w:val="416"/>
              </w:trPr>
              <w:tc>
                <w:tcPr>
                  <w:tcW w:w="1957" w:type="dxa"/>
                </w:tcPr>
                <w:p w14:paraId="4F712453" w14:textId="77777777" w:rsidR="003B4D72" w:rsidRPr="00BC3425" w:rsidRDefault="003B4D72" w:rsidP="00416AF8">
                  <w:pPr>
                    <w:spacing w:line="220" w:lineRule="exact"/>
                    <w:ind w:leftChars="-1" w:left="183" w:hangingChars="103" w:hanging="185"/>
                    <w:jc w:val="both"/>
                    <w:rPr>
                      <w:rFonts w:ascii="標楷體" w:eastAsia="標楷體" w:hAnsi="標楷體"/>
                      <w:sz w:val="18"/>
                      <w:szCs w:val="18"/>
                    </w:rPr>
                  </w:pPr>
                  <w:r w:rsidRPr="00BC3425">
                    <w:rPr>
                      <w:rFonts w:ascii="標楷體" w:eastAsia="標楷體" w:hAnsi="標楷體" w:hint="eastAsia"/>
                      <w:sz w:val="18"/>
                      <w:szCs w:val="18"/>
                    </w:rPr>
                    <w:t>2.台灣自來水股份有限公司-平鎮第二原水抽水站工程計畫</w:t>
                  </w:r>
                </w:p>
              </w:tc>
              <w:tc>
                <w:tcPr>
                  <w:tcW w:w="1046" w:type="dxa"/>
                  <w:gridSpan w:val="2"/>
                  <w:vAlign w:val="center"/>
                </w:tcPr>
                <w:p w14:paraId="428B74C5"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sz w:val="16"/>
                      <w:szCs w:val="16"/>
                    </w:rPr>
                    <w:t>1,057,676</w:t>
                  </w:r>
                </w:p>
              </w:tc>
              <w:tc>
                <w:tcPr>
                  <w:tcW w:w="650" w:type="dxa"/>
                  <w:gridSpan w:val="2"/>
                  <w:vAlign w:val="center"/>
                </w:tcPr>
                <w:p w14:paraId="7B0B83A0"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4.42</w:t>
                  </w:r>
                </w:p>
              </w:tc>
              <w:tc>
                <w:tcPr>
                  <w:tcW w:w="719" w:type="dxa"/>
                  <w:gridSpan w:val="2"/>
                  <w:vAlign w:val="center"/>
                </w:tcPr>
                <w:p w14:paraId="03C59E12" w14:textId="77777777" w:rsidR="003B4D72" w:rsidRPr="00BC3425" w:rsidRDefault="003B4D72" w:rsidP="000A4856">
                  <w:pPr>
                    <w:spacing w:line="220" w:lineRule="exact"/>
                    <w:jc w:val="center"/>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4F4DBF47" w14:textId="77777777" w:rsidR="003B4D72" w:rsidRPr="00BC3425" w:rsidRDefault="003B4D72" w:rsidP="000A4856">
                  <w:pPr>
                    <w:spacing w:line="220" w:lineRule="exact"/>
                    <w:jc w:val="center"/>
                    <w:rPr>
                      <w:rFonts w:ascii="標楷體" w:eastAsia="標楷體" w:hAnsi="標楷體"/>
                      <w:sz w:val="16"/>
                      <w:szCs w:val="16"/>
                    </w:rPr>
                  </w:pPr>
                </w:p>
              </w:tc>
            </w:tr>
          </w:tbl>
          <w:p w14:paraId="19C25E9B" w14:textId="77777777" w:rsidR="003B4D72" w:rsidRPr="00F95B4B" w:rsidRDefault="003B4D72" w:rsidP="00416AF8">
            <w:pPr>
              <w:spacing w:line="280" w:lineRule="exact"/>
              <w:ind w:leftChars="1" w:left="752" w:hangingChars="375" w:hanging="750"/>
              <w:jc w:val="both"/>
              <w:rPr>
                <w:rFonts w:ascii="標楷體" w:eastAsia="標楷體" w:hAnsi="標楷體"/>
                <w:sz w:val="20"/>
                <w:szCs w:val="20"/>
              </w:rPr>
            </w:pPr>
            <w:r w:rsidRPr="00F95B4B">
              <w:rPr>
                <w:rFonts w:ascii="標楷體" w:eastAsia="標楷體" w:hAnsi="標楷體" w:hint="eastAsia"/>
                <w:sz w:val="20"/>
                <w:szCs w:val="20"/>
              </w:rPr>
              <w:t>※說明：本表僅列示實際與預期投資報酬率二者差距幅度達 10%以上，或原預計報酬率為正值，惟執行後實際報酬率卻轉為負值之計畫項目；不包含原預計無法回收投資計畫之政策性投資項目。</w:t>
            </w:r>
          </w:p>
          <w:p w14:paraId="50B41548" w14:textId="77777777" w:rsidR="003B4D72" w:rsidRPr="00F95B4B" w:rsidRDefault="003B4D72" w:rsidP="00416AF8">
            <w:pPr>
              <w:spacing w:line="280" w:lineRule="exact"/>
              <w:ind w:leftChars="-30" w:left="1088" w:hangingChars="580" w:hanging="1160"/>
              <w:jc w:val="both"/>
              <w:rPr>
                <w:rFonts w:ascii="標楷體" w:eastAsia="標楷體" w:hAnsi="標楷體"/>
                <w:sz w:val="20"/>
                <w:szCs w:val="20"/>
              </w:rPr>
            </w:pPr>
            <w:r w:rsidRPr="00F95B4B">
              <w:rPr>
                <w:rFonts w:ascii="標楷體" w:eastAsia="標楷體" w:hAnsi="標楷體" w:hint="eastAsia"/>
                <w:sz w:val="20"/>
                <w:szCs w:val="20"/>
              </w:rPr>
              <w:t>※資料來源：立法院預算中心、審計部 109 年度中央政府總決算暨附屬單位決算及綜計表審核報告（營業部分）-（戊-37~42）。</w:t>
            </w:r>
          </w:p>
          <w:p w14:paraId="5400AF98" w14:textId="0A8BD5EF" w:rsidR="00854647" w:rsidRPr="00A2506E" w:rsidRDefault="003B4D72" w:rsidP="00A82F35">
            <w:pPr>
              <w:spacing w:line="360" w:lineRule="exact"/>
              <w:jc w:val="both"/>
              <w:rPr>
                <w:rFonts w:ascii="標楷體" w:eastAsia="標楷體" w:hAnsi="標楷體"/>
              </w:rPr>
            </w:pPr>
            <w:r w:rsidRPr="00F95B4B">
              <w:rPr>
                <w:rFonts w:ascii="標楷體" w:eastAsia="標楷體" w:hAnsi="標楷體" w:hint="eastAsia"/>
              </w:rPr>
              <w:t>綜上所述，各國營事業辦理重大投資計畫於事前評估時過於樂觀，導致</w:t>
            </w:r>
            <w:proofErr w:type="gramStart"/>
            <w:r w:rsidRPr="00F95B4B">
              <w:rPr>
                <w:rFonts w:ascii="標楷體" w:eastAsia="標楷體" w:hAnsi="標楷體" w:hint="eastAsia"/>
              </w:rPr>
              <w:t>每年均有實際</w:t>
            </w:r>
            <w:proofErr w:type="gramEnd"/>
            <w:r w:rsidRPr="00F95B4B">
              <w:rPr>
                <w:rFonts w:ascii="標楷體" w:eastAsia="標楷體" w:hAnsi="標楷體" w:hint="eastAsia"/>
              </w:rPr>
              <w:t>效益與原訂</w:t>
            </w:r>
            <w:proofErr w:type="gramStart"/>
            <w:r w:rsidRPr="00F95B4B">
              <w:rPr>
                <w:rFonts w:ascii="標楷體" w:eastAsia="標楷體" w:hAnsi="標楷體" w:hint="eastAsia"/>
              </w:rPr>
              <w:t>目標間有相當</w:t>
            </w:r>
            <w:proofErr w:type="gramEnd"/>
            <w:r w:rsidRPr="00F95B4B">
              <w:rPr>
                <w:rFonts w:ascii="標楷體" w:eastAsia="標楷體" w:hAnsi="標楷體" w:hint="eastAsia"/>
              </w:rPr>
              <w:t>落差之計畫。有</w:t>
            </w:r>
            <w:proofErr w:type="gramStart"/>
            <w:r w:rsidRPr="00F95B4B">
              <w:rPr>
                <w:rFonts w:ascii="標楷體" w:eastAsia="標楷體" w:hAnsi="標楷體" w:hint="eastAsia"/>
              </w:rPr>
              <w:t>鑑</w:t>
            </w:r>
            <w:proofErr w:type="gramEnd"/>
            <w:r w:rsidRPr="00F95B4B">
              <w:rPr>
                <w:rFonts w:ascii="標楷體" w:eastAsia="標楷體" w:hAnsi="標楷體" w:hint="eastAsia"/>
              </w:rPr>
              <w:t>於重大固定資產投資計畫執行成效</w:t>
            </w:r>
            <w:proofErr w:type="gramStart"/>
            <w:r w:rsidRPr="00F95B4B">
              <w:rPr>
                <w:rFonts w:ascii="標楷體" w:eastAsia="標楷體" w:hAnsi="標楷體" w:hint="eastAsia"/>
              </w:rPr>
              <w:t>攸</w:t>
            </w:r>
            <w:proofErr w:type="gramEnd"/>
            <w:r w:rsidRPr="00F95B4B">
              <w:rPr>
                <w:rFonts w:ascii="標楷體" w:eastAsia="標楷體" w:hAnsi="標楷體" w:hint="eastAsia"/>
              </w:rPr>
              <w:t>關各該事業之營運績效及國家經濟發展，主管機關除應持續精進事前評估作業，加強管考執行中計畫，以逐年達成原定計畫目標值外，對於已逾回收年限仍未回收者、或事前評估投資報酬率在實際執行後均轉為</w:t>
            </w:r>
            <w:proofErr w:type="gramStart"/>
            <w:r w:rsidRPr="00F95B4B">
              <w:rPr>
                <w:rFonts w:ascii="標楷體" w:eastAsia="標楷體" w:hAnsi="標楷體" w:hint="eastAsia"/>
              </w:rPr>
              <w:t>負值者</w:t>
            </w:r>
            <w:proofErr w:type="gramEnd"/>
            <w:r w:rsidRPr="00F95B4B">
              <w:rPr>
                <w:rFonts w:ascii="標楷體" w:eastAsia="標楷體" w:hAnsi="標楷體" w:hint="eastAsia"/>
              </w:rPr>
              <w:t>，應請各主管機關加強督導國營事業檢討其產能利用與實際效益情形，並與原訂目標比較分析差異原因，提出改進措施。</w:t>
            </w:r>
          </w:p>
        </w:tc>
        <w:tc>
          <w:tcPr>
            <w:tcW w:w="3571" w:type="dxa"/>
            <w:tcBorders>
              <w:bottom w:val="single" w:sz="4" w:space="0" w:color="auto"/>
            </w:tcBorders>
          </w:tcPr>
          <w:p w14:paraId="395D3B7A" w14:textId="734AC080" w:rsidR="003B4D72" w:rsidRPr="00E027BB" w:rsidRDefault="003B4D72" w:rsidP="00A82F35">
            <w:pPr>
              <w:spacing w:line="360" w:lineRule="exact"/>
              <w:jc w:val="both"/>
              <w:rPr>
                <w:rFonts w:ascii="標楷體" w:eastAsia="標楷體" w:hAnsi="標楷體"/>
                <w:color w:val="000000" w:themeColor="text1"/>
                <w:szCs w:val="24"/>
              </w:rPr>
            </w:pPr>
            <w:r w:rsidRPr="00284378">
              <w:rPr>
                <w:rFonts w:ascii="標楷體" w:eastAsia="標楷體" w:hAnsi="標楷體" w:hint="eastAsia"/>
                <w:szCs w:val="24"/>
              </w:rPr>
              <w:lastRenderedPageBreak/>
              <w:t>非本基金</w:t>
            </w:r>
            <w:r>
              <w:rPr>
                <w:rFonts w:ascii="標楷體" w:eastAsia="標楷體" w:hAnsi="標楷體" w:hint="eastAsia"/>
                <w:szCs w:val="24"/>
              </w:rPr>
              <w:t>應辦事項</w:t>
            </w:r>
            <w:r w:rsidRPr="00284378">
              <w:rPr>
                <w:rFonts w:ascii="標楷體" w:eastAsia="標楷體" w:hAnsi="標楷體" w:hint="eastAsia"/>
                <w:szCs w:val="24"/>
              </w:rPr>
              <w:t>。</w:t>
            </w:r>
          </w:p>
        </w:tc>
      </w:tr>
      <w:tr w:rsidR="003B4D72" w:rsidRPr="00E027BB" w14:paraId="3ECFBB1B" w14:textId="77777777" w:rsidTr="00854647">
        <w:trPr>
          <w:trHeight w:val="1250"/>
          <w:jc w:val="center"/>
        </w:trPr>
        <w:tc>
          <w:tcPr>
            <w:tcW w:w="993" w:type="dxa"/>
            <w:tcBorders>
              <w:bottom w:val="single" w:sz="4" w:space="0" w:color="auto"/>
            </w:tcBorders>
          </w:tcPr>
          <w:p w14:paraId="37F15F59" w14:textId="3B989BB7" w:rsidR="003B4D72" w:rsidRPr="00E027BB" w:rsidRDefault="003B4D72"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w:t>
            </w:r>
            <w:r>
              <w:rPr>
                <w:rFonts w:ascii="標楷體" w:eastAsia="標楷體" w:hAnsi="標楷體" w:hint="eastAsia"/>
                <w:color w:val="000000" w:themeColor="text1"/>
                <w:szCs w:val="24"/>
              </w:rPr>
              <w:t>五</w:t>
            </w:r>
            <w:r w:rsidRPr="00E027BB">
              <w:rPr>
                <w:rFonts w:ascii="標楷體" w:eastAsia="標楷體" w:hAnsi="標楷體"/>
                <w:color w:val="000000" w:themeColor="text1"/>
                <w:szCs w:val="24"/>
              </w:rPr>
              <w:t>)</w:t>
            </w:r>
          </w:p>
        </w:tc>
        <w:tc>
          <w:tcPr>
            <w:tcW w:w="6103" w:type="dxa"/>
            <w:tcBorders>
              <w:bottom w:val="single" w:sz="4" w:space="0" w:color="auto"/>
            </w:tcBorders>
          </w:tcPr>
          <w:p w14:paraId="41E3AA7B" w14:textId="0B33B4E8" w:rsidR="003B4D72" w:rsidRPr="00E027BB" w:rsidRDefault="003B4D72" w:rsidP="00A82F35">
            <w:pPr>
              <w:spacing w:line="360" w:lineRule="exact"/>
              <w:jc w:val="both"/>
              <w:rPr>
                <w:rFonts w:ascii="標楷體" w:eastAsia="標楷體" w:hAnsi="標楷體"/>
                <w:color w:val="000000" w:themeColor="text1"/>
                <w:szCs w:val="24"/>
              </w:rPr>
            </w:pPr>
            <w:proofErr w:type="gramStart"/>
            <w:r w:rsidRPr="00A2506E">
              <w:rPr>
                <w:rFonts w:ascii="標楷體" w:eastAsia="標楷體" w:hAnsi="標楷體" w:hint="eastAsia"/>
              </w:rPr>
              <w:t>111</w:t>
            </w:r>
            <w:proofErr w:type="gramEnd"/>
            <w:r w:rsidRPr="00A2506E">
              <w:rPr>
                <w:rFonts w:ascii="標楷體" w:eastAsia="標楷體" w:hAnsi="標楷體" w:hint="eastAsia"/>
              </w:rPr>
              <w:t>年度中央政府總預算案計編列26個特別收入基金，基金來源總計3,190億8,719萬1千元，基金用途總計3,090億5,164萬7千元，收支相抵賸餘100億3,554萬</w:t>
            </w:r>
            <w:r w:rsidRPr="00A2506E">
              <w:rPr>
                <w:rFonts w:ascii="標楷體" w:eastAsia="標楷體" w:hAnsi="標楷體" w:hint="eastAsia"/>
              </w:rPr>
              <w:lastRenderedPageBreak/>
              <w:t>4千元，如扣除當年度政府撥入收入1,160億1,154萬6千元（占特別收入基金總來源比率36.36％），則短</w:t>
            </w:r>
            <w:proofErr w:type="gramStart"/>
            <w:r w:rsidRPr="00A2506E">
              <w:rPr>
                <w:rFonts w:ascii="標楷體" w:eastAsia="標楷體" w:hAnsi="標楷體" w:hint="eastAsia"/>
              </w:rPr>
              <w:t>絀</w:t>
            </w:r>
            <w:proofErr w:type="gramEnd"/>
            <w:r w:rsidRPr="00A2506E">
              <w:rPr>
                <w:rFonts w:ascii="標楷體" w:eastAsia="標楷體" w:hAnsi="標楷體" w:hint="eastAsia"/>
              </w:rPr>
              <w:t>1,059億7,600萬2千元。其中行政院國家科學技術發展基金、行政院公營事業民營化基金、促進轉型正義基金、新住民發展基金、國土永續發展基金、毒品防制基金等基金，因欠缺獨立特定收入財源，多仰賴國庫撥款，</w:t>
            </w:r>
            <w:proofErr w:type="gramStart"/>
            <w:r w:rsidRPr="00A2506E">
              <w:rPr>
                <w:rFonts w:ascii="標楷體" w:eastAsia="標楷體" w:hAnsi="標楷體" w:hint="eastAsia"/>
              </w:rPr>
              <w:t>111</w:t>
            </w:r>
            <w:proofErr w:type="gramEnd"/>
            <w:r w:rsidRPr="00A2506E">
              <w:rPr>
                <w:rFonts w:ascii="標楷體" w:eastAsia="標楷體" w:hAnsi="標楷體" w:hint="eastAsia"/>
              </w:rPr>
              <w:t>年度政府撥入收入占各該基金來源</w:t>
            </w:r>
            <w:proofErr w:type="gramStart"/>
            <w:r w:rsidRPr="00A2506E">
              <w:rPr>
                <w:rFonts w:ascii="標楷體" w:eastAsia="標楷體" w:hAnsi="標楷體" w:hint="eastAsia"/>
              </w:rPr>
              <w:t>比率均逾</w:t>
            </w:r>
            <w:proofErr w:type="gramEnd"/>
            <w:r w:rsidRPr="00A2506E">
              <w:rPr>
                <w:rFonts w:ascii="標楷體" w:eastAsia="標楷體" w:hAnsi="標楷體" w:hint="eastAsia"/>
              </w:rPr>
              <w:t>90％，與預算法暨財政紀律法對於特別收入基金規範未盡相符，實有檢討空間。行政院應針對缺乏獨立特定財源且性質類屬普通基金之特別收入基金、執行績效不佳或財務短</w:t>
            </w:r>
            <w:proofErr w:type="gramStart"/>
            <w:r w:rsidRPr="00A2506E">
              <w:rPr>
                <w:rFonts w:ascii="標楷體" w:eastAsia="標楷體" w:hAnsi="標楷體" w:hint="eastAsia"/>
              </w:rPr>
              <w:t>絀</w:t>
            </w:r>
            <w:proofErr w:type="gramEnd"/>
            <w:r w:rsidRPr="00A2506E">
              <w:rPr>
                <w:rFonts w:ascii="標楷體" w:eastAsia="標楷體" w:hAnsi="標楷體" w:hint="eastAsia"/>
              </w:rPr>
              <w:t>等基金進行改列或裁撤，</w:t>
            </w:r>
            <w:proofErr w:type="gramStart"/>
            <w:r w:rsidRPr="00A2506E">
              <w:rPr>
                <w:rFonts w:ascii="標楷體" w:eastAsia="標楷體" w:hAnsi="標楷體" w:hint="eastAsia"/>
              </w:rPr>
              <w:t>俾</w:t>
            </w:r>
            <w:proofErr w:type="gramEnd"/>
            <w:r w:rsidRPr="00A2506E">
              <w:rPr>
                <w:rFonts w:ascii="標楷體" w:eastAsia="標楷體" w:hAnsi="標楷體" w:hint="eastAsia"/>
              </w:rPr>
              <w:t>符合法令規範。</w:t>
            </w:r>
            <w:proofErr w:type="gramStart"/>
            <w:r w:rsidRPr="00A2506E">
              <w:rPr>
                <w:rFonts w:ascii="標楷體" w:eastAsia="標楷體" w:hAnsi="標楷體" w:hint="eastAsia"/>
              </w:rPr>
              <w:t>爰</w:t>
            </w:r>
            <w:proofErr w:type="gramEnd"/>
            <w:r w:rsidRPr="00A2506E">
              <w:rPr>
                <w:rFonts w:ascii="標楷體" w:eastAsia="標楷體" w:hAnsi="標楷體" w:hint="eastAsia"/>
              </w:rPr>
              <w:t>應請行政院於1個月內向立法院財政及相關委員會提出書面報告。</w:t>
            </w:r>
          </w:p>
        </w:tc>
        <w:tc>
          <w:tcPr>
            <w:tcW w:w="3571" w:type="dxa"/>
            <w:tcBorders>
              <w:bottom w:val="single" w:sz="4" w:space="0" w:color="auto"/>
            </w:tcBorders>
          </w:tcPr>
          <w:p w14:paraId="118B6EBE" w14:textId="77777777" w:rsidR="003B4D72" w:rsidRDefault="003B4D72" w:rsidP="00A82F35">
            <w:pPr>
              <w:spacing w:line="360" w:lineRule="exact"/>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p w14:paraId="5F83CC71" w14:textId="77777777" w:rsidR="003B4D72" w:rsidRDefault="003B4D72" w:rsidP="00A82F35">
            <w:pPr>
              <w:spacing w:line="360" w:lineRule="exact"/>
              <w:jc w:val="both"/>
              <w:rPr>
                <w:rFonts w:ascii="標楷體" w:eastAsia="標楷體" w:hAnsi="標楷體"/>
                <w:color w:val="000000" w:themeColor="text1"/>
                <w:szCs w:val="24"/>
              </w:rPr>
            </w:pPr>
          </w:p>
          <w:p w14:paraId="560FFFA8" w14:textId="19192807" w:rsidR="003B4D72" w:rsidRPr="00E027BB" w:rsidRDefault="003B4D72" w:rsidP="00A82F35">
            <w:pPr>
              <w:spacing w:line="360" w:lineRule="exact"/>
              <w:jc w:val="both"/>
              <w:rPr>
                <w:rFonts w:ascii="標楷體" w:eastAsia="標楷體" w:hAnsi="標楷體"/>
                <w:color w:val="000000" w:themeColor="text1"/>
                <w:szCs w:val="24"/>
              </w:rPr>
            </w:pPr>
          </w:p>
        </w:tc>
      </w:tr>
      <w:tr w:rsidR="003B4D72" w:rsidRPr="00E027BB" w14:paraId="72845AB8" w14:textId="77777777" w:rsidTr="00F73A33">
        <w:trPr>
          <w:jc w:val="center"/>
        </w:trPr>
        <w:tc>
          <w:tcPr>
            <w:tcW w:w="993" w:type="dxa"/>
            <w:tcBorders>
              <w:bottom w:val="single" w:sz="4" w:space="0" w:color="auto"/>
            </w:tcBorders>
            <w:vAlign w:val="center"/>
          </w:tcPr>
          <w:p w14:paraId="44FF5A65" w14:textId="77777777" w:rsidR="003B4D72" w:rsidRPr="00E027BB" w:rsidRDefault="003B4D72" w:rsidP="008A5600">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133BB607" w14:textId="6CD6F5D3" w:rsidR="003B4D72" w:rsidRPr="00782CD3" w:rsidRDefault="003B4D72" w:rsidP="008A5600">
            <w:pPr>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二</w:t>
            </w:r>
            <w:r w:rsidRPr="00782CD3">
              <w:rPr>
                <w:rFonts w:ascii="標楷體" w:eastAsia="標楷體" w:hAnsi="標楷體" w:hint="eastAsia"/>
                <w:b/>
                <w:color w:val="000000" w:themeColor="text1"/>
                <w:szCs w:val="24"/>
                <w:lang w:eastAsia="zh-HK"/>
              </w:rPr>
              <w:t>、</w:t>
            </w:r>
            <w:r>
              <w:rPr>
                <w:rFonts w:ascii="標楷體" w:eastAsia="標楷體" w:hAnsi="標楷體" w:hint="eastAsia"/>
                <w:b/>
                <w:color w:val="000000" w:themeColor="text1"/>
                <w:szCs w:val="24"/>
                <w:lang w:eastAsia="zh-HK"/>
              </w:rPr>
              <w:t>社會福利及衛生環境委員會審查決議部分：</w:t>
            </w:r>
          </w:p>
        </w:tc>
        <w:tc>
          <w:tcPr>
            <w:tcW w:w="3571" w:type="dxa"/>
            <w:tcBorders>
              <w:bottom w:val="single" w:sz="4" w:space="0" w:color="auto"/>
            </w:tcBorders>
          </w:tcPr>
          <w:p w14:paraId="74C2DC25" w14:textId="77777777" w:rsidR="003B4D72" w:rsidRPr="00E027BB" w:rsidRDefault="003B4D72" w:rsidP="00A82F35">
            <w:pPr>
              <w:spacing w:line="360" w:lineRule="exact"/>
              <w:jc w:val="both"/>
              <w:rPr>
                <w:rFonts w:ascii="標楷體" w:eastAsia="標楷體" w:hAnsi="標楷體"/>
                <w:color w:val="000000" w:themeColor="text1"/>
                <w:szCs w:val="24"/>
              </w:rPr>
            </w:pPr>
          </w:p>
        </w:tc>
      </w:tr>
      <w:tr w:rsidR="003B4D72" w:rsidRPr="00E027BB" w14:paraId="4F41ABAC" w14:textId="77777777" w:rsidTr="009E0937">
        <w:trPr>
          <w:jc w:val="center"/>
        </w:trPr>
        <w:tc>
          <w:tcPr>
            <w:tcW w:w="993" w:type="dxa"/>
            <w:tcBorders>
              <w:bottom w:val="single" w:sz="4" w:space="0" w:color="auto"/>
            </w:tcBorders>
          </w:tcPr>
          <w:p w14:paraId="3BBA0DD1" w14:textId="3ADB5F84"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tcPr>
          <w:p w14:paraId="0CEC197B" w14:textId="77777777" w:rsidR="003B4D72" w:rsidRPr="00C744DF" w:rsidRDefault="003B4D72" w:rsidP="00416AF8">
            <w:pPr>
              <w:spacing w:line="360" w:lineRule="exact"/>
              <w:ind w:left="2"/>
              <w:jc w:val="both"/>
              <w:rPr>
                <w:rFonts w:ascii="標楷體" w:eastAsia="標楷體" w:hAnsi="標楷體" w:cs="Times New Roman"/>
              </w:rPr>
            </w:pPr>
            <w:r w:rsidRPr="00C744DF">
              <w:rPr>
                <w:rFonts w:ascii="標楷體" w:eastAsia="標楷體" w:hAnsi="標楷體" w:cs="Times New Roman"/>
              </w:rPr>
              <w:t>111 年度勞工保險局作業基金「投融資業務成本」項下「勞工保險」中「投資業務成本」之「服務費用」預算編列 9 億 3,545 萬 9 千元，合併凍結 50 萬元，</w:t>
            </w:r>
            <w:proofErr w:type="gramStart"/>
            <w:r w:rsidRPr="00C744DF">
              <w:rPr>
                <w:rFonts w:ascii="標楷體" w:eastAsia="標楷體" w:hAnsi="標楷體" w:cs="Times New Roman"/>
              </w:rPr>
              <w:t>俟勞動部就下列</w:t>
            </w:r>
            <w:proofErr w:type="gramEnd"/>
            <w:r w:rsidRPr="00C744DF">
              <w:rPr>
                <w:rFonts w:ascii="標楷體" w:eastAsia="標楷體" w:hAnsi="標楷體" w:cs="Times New Roman"/>
              </w:rPr>
              <w:t>各案向立法院社會福利及衛生環境委員會提出書面報告並經同意後，始得動支。</w:t>
            </w:r>
          </w:p>
          <w:p w14:paraId="589A44F2" w14:textId="77777777" w:rsidR="003B4D72" w:rsidRPr="00C744DF" w:rsidRDefault="003B4D72" w:rsidP="00416AF8">
            <w:pPr>
              <w:spacing w:line="360" w:lineRule="exact"/>
              <w:ind w:left="2"/>
              <w:jc w:val="both"/>
              <w:rPr>
                <w:rFonts w:ascii="標楷體" w:eastAsia="標楷體" w:hAnsi="標楷體" w:cs="Times New Roman"/>
                <w:b/>
                <w:color w:val="000000"/>
              </w:rPr>
            </w:pPr>
            <w:r w:rsidRPr="00C744DF">
              <w:rPr>
                <w:rFonts w:ascii="標楷體" w:eastAsia="標楷體" w:hAnsi="標楷體" w:cs="Times New Roman" w:hint="eastAsia"/>
                <w:b/>
                <w:color w:val="000000"/>
              </w:rPr>
              <w:t>「</w:t>
            </w:r>
            <w:proofErr w:type="gramStart"/>
            <w:r w:rsidRPr="00C744DF">
              <w:rPr>
                <w:rFonts w:ascii="標楷體" w:eastAsia="標楷體" w:hAnsi="標楷體" w:cs="Times New Roman" w:hint="eastAsia"/>
                <w:b/>
                <w:color w:val="000000"/>
              </w:rPr>
              <w:t>依通案</w:t>
            </w:r>
            <w:proofErr w:type="gramEnd"/>
            <w:r w:rsidRPr="00C744DF">
              <w:rPr>
                <w:rFonts w:ascii="標楷體" w:eastAsia="標楷體" w:hAnsi="標楷體" w:cs="Times New Roman" w:hint="eastAsia"/>
                <w:b/>
                <w:color w:val="000000"/>
              </w:rPr>
              <w:t>決議第</w:t>
            </w:r>
            <w:r w:rsidRPr="00C744DF">
              <w:rPr>
                <w:rFonts w:ascii="標楷體" w:eastAsia="標楷體" w:hAnsi="標楷體" w:cs="Times New Roman"/>
                <w:b/>
                <w:color w:val="000000"/>
              </w:rPr>
              <w:t>(</w:t>
            </w:r>
            <w:r w:rsidRPr="00C744DF">
              <w:rPr>
                <w:rFonts w:ascii="標楷體" w:eastAsia="標楷體" w:hAnsi="標楷體" w:cs="Times New Roman" w:hint="eastAsia"/>
                <w:b/>
                <w:color w:val="000000"/>
              </w:rPr>
              <w:t>三</w:t>
            </w:r>
            <w:r w:rsidRPr="00C744DF">
              <w:rPr>
                <w:rFonts w:ascii="標楷體" w:eastAsia="標楷體" w:hAnsi="標楷體" w:cs="Times New Roman"/>
                <w:b/>
                <w:color w:val="000000"/>
              </w:rPr>
              <w:t>)</w:t>
            </w:r>
            <w:r w:rsidRPr="00C744DF">
              <w:rPr>
                <w:rFonts w:ascii="標楷體" w:eastAsia="標楷體" w:hAnsi="標楷體" w:cs="Times New Roman" w:hint="eastAsia"/>
                <w:b/>
                <w:color w:val="000000"/>
              </w:rPr>
              <w:t>項，預算凍結案，</w:t>
            </w:r>
            <w:proofErr w:type="gramStart"/>
            <w:r w:rsidRPr="00C744DF">
              <w:rPr>
                <w:rFonts w:ascii="標楷體" w:eastAsia="標楷體" w:hAnsi="標楷體" w:cs="Times New Roman" w:hint="eastAsia"/>
                <w:b/>
                <w:color w:val="000000"/>
              </w:rPr>
              <w:t>均免予</w:t>
            </w:r>
            <w:proofErr w:type="gramEnd"/>
            <w:r w:rsidRPr="00C744DF">
              <w:rPr>
                <w:rFonts w:ascii="標楷體" w:eastAsia="標楷體" w:hAnsi="標楷體" w:cs="Times New Roman" w:hint="eastAsia"/>
                <w:b/>
                <w:color w:val="000000"/>
              </w:rPr>
              <w:t>凍結，改為提出書面報告後通過。」</w:t>
            </w:r>
          </w:p>
          <w:p w14:paraId="3153D9C6" w14:textId="77777777" w:rsidR="003B4D72" w:rsidRPr="00C744DF" w:rsidRDefault="003B4D72" w:rsidP="00416AF8">
            <w:pPr>
              <w:spacing w:line="360" w:lineRule="exact"/>
              <w:ind w:leftChars="-48" w:left="245" w:hangingChars="150" w:hanging="360"/>
              <w:jc w:val="both"/>
              <w:rPr>
                <w:rFonts w:ascii="標楷體" w:eastAsia="標楷體" w:hAnsi="標楷體" w:cs="Times New Roman"/>
              </w:rPr>
            </w:pPr>
            <w:r w:rsidRPr="00C744DF">
              <w:rPr>
                <w:rFonts w:ascii="標楷體" w:eastAsia="標楷體" w:hAnsi="標楷體" w:cs="Times New Roman"/>
              </w:rPr>
              <w:t>(1)111 年度勞工保險局作業基金「投融資業務成本」項下「勞工保險」中「投資業務成本」之「服務費用」預算編列 9 億 3,545 萬 9 千元，在其「服務費用」項下之「專業服務費」編列 3,558 萬 2 千元，其中包括委任律師處理國外投資馬多夫事件訴訟事務費 3,303 萬 8 千元。根據立法院預算中心報告指出，馬多夫事件訴訟案件歷經多年，截至 110年 9月底止，尚處於法律程序中，馬多夫事件衍生訴訟案件之「專業服務費」從 106 到 110 年度，每年均編列 3,000多萬之預算，但執行率平均下來不到一成，由於該訴訟進度緩慢，歷年「專業服務費」之預算執行</w:t>
            </w:r>
            <w:proofErr w:type="gramStart"/>
            <w:r w:rsidRPr="00C744DF">
              <w:rPr>
                <w:rFonts w:ascii="標楷體" w:eastAsia="標楷體" w:hAnsi="標楷體" w:cs="Times New Roman"/>
              </w:rPr>
              <w:t>情形均未如</w:t>
            </w:r>
            <w:proofErr w:type="gramEnd"/>
            <w:r w:rsidRPr="00C744DF">
              <w:rPr>
                <w:rFonts w:ascii="標楷體" w:eastAsia="標楷體" w:hAnsi="標楷體" w:cs="Times New Roman"/>
              </w:rPr>
              <w:t>預期。建請勞動部勞工保險局針對審酌訴訟進度及以前年度經費執行情形，</w:t>
            </w:r>
            <w:proofErr w:type="gramStart"/>
            <w:r w:rsidRPr="00C744DF">
              <w:rPr>
                <w:rFonts w:ascii="標楷體" w:eastAsia="標楷體" w:hAnsi="標楷體" w:cs="Times New Roman"/>
              </w:rPr>
              <w:t>覈</w:t>
            </w:r>
            <w:proofErr w:type="gramEnd"/>
            <w:r w:rsidRPr="00C744DF">
              <w:rPr>
                <w:rFonts w:ascii="標楷體" w:eastAsia="標楷體" w:hAnsi="標楷體" w:cs="Times New Roman"/>
              </w:rPr>
              <w:t>實編列預算，</w:t>
            </w:r>
            <w:proofErr w:type="gramStart"/>
            <w:r w:rsidRPr="00C744DF">
              <w:rPr>
                <w:rFonts w:ascii="標楷體" w:eastAsia="標楷體" w:hAnsi="標楷體" w:cs="Times New Roman"/>
              </w:rPr>
              <w:t>爰</w:t>
            </w:r>
            <w:proofErr w:type="gramEnd"/>
            <w:r w:rsidRPr="00C744DF">
              <w:rPr>
                <w:rFonts w:ascii="標楷體" w:eastAsia="標楷體" w:hAnsi="標楷體" w:cs="Times New Roman"/>
              </w:rPr>
              <w:t>凍結是項預算 50 萬元，</w:t>
            </w:r>
            <w:proofErr w:type="gramStart"/>
            <w:r w:rsidRPr="00C744DF">
              <w:rPr>
                <w:rFonts w:ascii="標楷體" w:eastAsia="標楷體" w:hAnsi="標楷體" w:cs="Times New Roman"/>
              </w:rPr>
              <w:t>俟勞動部向立法院</w:t>
            </w:r>
            <w:proofErr w:type="gramEnd"/>
            <w:r w:rsidRPr="00C744DF">
              <w:rPr>
                <w:rFonts w:ascii="標楷體" w:eastAsia="標楷體" w:hAnsi="標楷體" w:cs="Times New Roman"/>
              </w:rPr>
              <w:t>社會福利及衛生環境委員會提出書面報</w:t>
            </w:r>
            <w:r w:rsidRPr="00C744DF">
              <w:rPr>
                <w:rFonts w:ascii="標楷體" w:eastAsia="標楷體" w:hAnsi="標楷體" w:cs="Times New Roman"/>
              </w:rPr>
              <w:lastRenderedPageBreak/>
              <w:t>告並經同意後，始得動支。</w:t>
            </w:r>
          </w:p>
          <w:p w14:paraId="6BB0F1F3" w14:textId="78D63CF2" w:rsidR="003B4D72" w:rsidRDefault="003B4D72" w:rsidP="008A5600">
            <w:pPr>
              <w:jc w:val="both"/>
              <w:rPr>
                <w:rFonts w:ascii="標楷體" w:eastAsia="標楷體" w:hAnsi="標楷體"/>
                <w:b/>
                <w:color w:val="000000" w:themeColor="text1"/>
                <w:szCs w:val="24"/>
                <w:lang w:eastAsia="zh-HK"/>
              </w:rPr>
            </w:pPr>
            <w:r w:rsidRPr="00C744DF">
              <w:rPr>
                <w:rFonts w:ascii="標楷體" w:eastAsia="標楷體" w:hAnsi="標楷體" w:cs="Times New Roman"/>
              </w:rPr>
              <w:t>(2)有</w:t>
            </w:r>
            <w:proofErr w:type="gramStart"/>
            <w:r w:rsidRPr="00C744DF">
              <w:rPr>
                <w:rFonts w:ascii="標楷體" w:eastAsia="標楷體" w:hAnsi="標楷體" w:cs="Times New Roman"/>
              </w:rPr>
              <w:t>鑑</w:t>
            </w:r>
            <w:proofErr w:type="gramEnd"/>
            <w:r w:rsidRPr="00C744DF">
              <w:rPr>
                <w:rFonts w:ascii="標楷體" w:eastAsia="標楷體" w:hAnsi="標楷體" w:cs="Times New Roman"/>
              </w:rPr>
              <w:t>於勞工保險局作業基金因 96 年度國外投資案所衍生之馬多夫事件，須委任律師處理訴訟相關事宜，111 年度勞工保險局作業基金「投融資業務成本」項下「勞工保險」中「投資業務成本」之「服務費用」之「專業服務費」預算編列 3,558 萬 2 千元，其中包括委任律師 處理國外投資馬多夫事件訴訟事務費 3,303 萬 8 千元，由於訴訟進度緩慢，歷年「專業服務費」之預算執行</w:t>
            </w:r>
            <w:proofErr w:type="gramStart"/>
            <w:r w:rsidRPr="00C744DF">
              <w:rPr>
                <w:rFonts w:ascii="標楷體" w:eastAsia="標楷體" w:hAnsi="標楷體" w:cs="Times New Roman"/>
              </w:rPr>
              <w:t>情形均未如</w:t>
            </w:r>
            <w:proofErr w:type="gramEnd"/>
            <w:r w:rsidRPr="00C744DF">
              <w:rPr>
                <w:rFonts w:ascii="標楷體" w:eastAsia="標楷體" w:hAnsi="標楷體" w:cs="Times New Roman"/>
              </w:rPr>
              <w:t>預期，近 5 年執行率多不到 5%，顯然未審酌訴訟進度及年度經費執行情形逕行調整預算編列。</w:t>
            </w:r>
            <w:proofErr w:type="gramStart"/>
            <w:r w:rsidRPr="00C744DF">
              <w:rPr>
                <w:rFonts w:ascii="標楷體" w:eastAsia="標楷體" w:hAnsi="標楷體" w:cs="Times New Roman"/>
              </w:rPr>
              <w:t>爰</w:t>
            </w:r>
            <w:proofErr w:type="gramEnd"/>
            <w:r w:rsidRPr="00C744DF">
              <w:rPr>
                <w:rFonts w:ascii="標楷體" w:eastAsia="標楷體" w:hAnsi="標楷體" w:cs="Times New Roman"/>
              </w:rPr>
              <w:t>針對 111 年度勞工保險局作業基金「投融資業務成本」項下「勞工保險」中「投資業務成本」之「服務費用」預算編列 9 億 3,545 萬 9 千元，凍結 50 萬元，</w:t>
            </w:r>
            <w:proofErr w:type="gramStart"/>
            <w:r w:rsidRPr="00C744DF">
              <w:rPr>
                <w:rFonts w:ascii="標楷體" w:eastAsia="標楷體" w:hAnsi="標楷體" w:cs="Times New Roman"/>
              </w:rPr>
              <w:t>俟勞動部向立法院</w:t>
            </w:r>
            <w:proofErr w:type="gramEnd"/>
            <w:r w:rsidRPr="00C744DF">
              <w:rPr>
                <w:rFonts w:ascii="標楷體" w:eastAsia="標楷體" w:hAnsi="標楷體" w:cs="Times New Roman"/>
              </w:rPr>
              <w:t>社會福利及衛生環境委員會提出書面報告並經同意後，始得動支。</w:t>
            </w:r>
          </w:p>
        </w:tc>
        <w:tc>
          <w:tcPr>
            <w:tcW w:w="3571" w:type="dxa"/>
            <w:tcBorders>
              <w:bottom w:val="single" w:sz="4" w:space="0" w:color="auto"/>
            </w:tcBorders>
          </w:tcPr>
          <w:p w14:paraId="4DECFCB6" w14:textId="77777777" w:rsidR="003B4D72" w:rsidRPr="009505A7" w:rsidRDefault="003B4D72" w:rsidP="00416AF8">
            <w:pPr>
              <w:numPr>
                <w:ilvl w:val="0"/>
                <w:numId w:val="1"/>
              </w:numPr>
              <w:tabs>
                <w:tab w:val="left" w:pos="479"/>
                <w:tab w:val="left" w:pos="563"/>
              </w:tabs>
              <w:spacing w:line="360" w:lineRule="exact"/>
              <w:ind w:left="512" w:hangingChars="213" w:hanging="512"/>
              <w:jc w:val="both"/>
              <w:rPr>
                <w:rFonts w:ascii="標楷體" w:eastAsia="標楷體" w:hAnsi="標楷體" w:cs="Times New Roman"/>
                <w:b/>
                <w:color w:val="000000"/>
                <w:szCs w:val="24"/>
              </w:rPr>
            </w:pPr>
            <w:r w:rsidRPr="009505A7">
              <w:rPr>
                <w:rFonts w:ascii="標楷體" w:eastAsia="標楷體" w:hAnsi="標楷體" w:cs="Times New Roman" w:hint="eastAsia"/>
                <w:b/>
                <w:color w:val="000000"/>
                <w:szCs w:val="24"/>
              </w:rPr>
              <w:lastRenderedPageBreak/>
              <w:t>Fairfield基金清算人及馬多夫清算人分別對勞保基金提告</w:t>
            </w:r>
          </w:p>
          <w:p w14:paraId="17A7A212" w14:textId="77777777" w:rsidR="003B4D72" w:rsidRPr="009505A7" w:rsidRDefault="003B4D72" w:rsidP="00416AF8">
            <w:pPr>
              <w:spacing w:line="360" w:lineRule="exact"/>
              <w:ind w:leftChars="211" w:left="506" w:firstLineChars="5" w:firstLine="12"/>
              <w:jc w:val="both"/>
              <w:rPr>
                <w:rFonts w:ascii="標楷體" w:eastAsia="標楷體" w:hAnsi="標楷體" w:cs="Cordia New"/>
                <w:color w:val="000000"/>
                <w:szCs w:val="24"/>
              </w:rPr>
            </w:pPr>
            <w:r w:rsidRPr="00E126DE">
              <w:rPr>
                <w:rFonts w:ascii="標楷體" w:eastAsia="標楷體" w:hAnsi="標楷體" w:cs="Cordia New" w:hint="eastAsia"/>
                <w:color w:val="000000"/>
                <w:szCs w:val="24"/>
              </w:rPr>
              <w:t>本項國外投資馬多夫事件訴訟事務費3,303萬8千元，由於勞工保險基金投資之Fairfield基金清算人以及該基金委託執行絕對報酬策略之馬多夫投資證券公司清算人Picard，分別對勞工保險基金提告，訴訟費用之核銷視法院審理進度而定，較難估計相關訴訟程序之進展，致訴訟前期執行率較低。</w:t>
            </w:r>
          </w:p>
          <w:p w14:paraId="150138C0" w14:textId="77777777" w:rsidR="003B4D72" w:rsidRPr="009505A7" w:rsidRDefault="003B4D72" w:rsidP="00416AF8">
            <w:pPr>
              <w:spacing w:line="360" w:lineRule="exact"/>
              <w:ind w:leftChars="-16" w:left="459" w:hangingChars="207" w:hanging="497"/>
              <w:jc w:val="both"/>
              <w:rPr>
                <w:rFonts w:ascii="標楷體" w:eastAsia="標楷體" w:hAnsi="標楷體" w:cs="Cordia New"/>
                <w:b/>
                <w:color w:val="000000"/>
                <w:szCs w:val="24"/>
              </w:rPr>
            </w:pPr>
            <w:r w:rsidRPr="009505A7">
              <w:rPr>
                <w:rFonts w:ascii="標楷體" w:eastAsia="標楷體" w:hAnsi="標楷體" w:cs="Cordia New" w:hint="eastAsia"/>
                <w:b/>
                <w:color w:val="000000"/>
                <w:szCs w:val="24"/>
              </w:rPr>
              <w:t>二、進入證據開示程序，訴訟費用將大幅上升</w:t>
            </w:r>
          </w:p>
          <w:p w14:paraId="6AEAD7AB" w14:textId="77777777" w:rsidR="003B4D72" w:rsidRPr="00E126DE" w:rsidRDefault="003B4D72" w:rsidP="00416AF8">
            <w:pPr>
              <w:spacing w:line="360" w:lineRule="exact"/>
              <w:ind w:leftChars="200" w:left="480"/>
              <w:jc w:val="both"/>
              <w:rPr>
                <w:rFonts w:ascii="標楷體" w:eastAsia="標楷體" w:hAnsi="標楷體" w:cs="Cordia New"/>
                <w:color w:val="000000"/>
                <w:szCs w:val="24"/>
              </w:rPr>
            </w:pPr>
            <w:r w:rsidRPr="00E126DE">
              <w:rPr>
                <w:rFonts w:ascii="標楷體" w:eastAsia="標楷體" w:hAnsi="標楷體" w:cs="Cordia New" w:hint="eastAsia"/>
                <w:color w:val="000000"/>
                <w:szCs w:val="24"/>
              </w:rPr>
              <w:t>Picard案一審破產法院雖駁回原告之訴，惟二審之第二巡迴法院駁回該決定，且最高法院亦駁回</w:t>
            </w:r>
            <w:proofErr w:type="gramStart"/>
            <w:r w:rsidRPr="00E126DE">
              <w:rPr>
                <w:rFonts w:ascii="標楷體" w:eastAsia="標楷體" w:hAnsi="標楷體" w:cs="Cordia New" w:hint="eastAsia"/>
                <w:color w:val="000000"/>
                <w:szCs w:val="24"/>
              </w:rPr>
              <w:t>調卷令之</w:t>
            </w:r>
            <w:proofErr w:type="gramEnd"/>
            <w:r w:rsidRPr="00E126DE">
              <w:rPr>
                <w:rFonts w:ascii="標楷體" w:eastAsia="標楷體" w:hAnsi="標楷體" w:cs="Cordia New" w:hint="eastAsia"/>
                <w:color w:val="000000"/>
                <w:szCs w:val="24"/>
              </w:rPr>
              <w:lastRenderedPageBreak/>
              <w:t>聲請，維持二審之決定，該案回到破產法院開始進行相關審理程序。</w:t>
            </w:r>
            <w:r w:rsidRPr="00887B9F">
              <w:rPr>
                <w:rFonts w:ascii="標楷體" w:eastAsia="標楷體" w:hAnsi="標楷體" w:cs="Cordia New" w:hint="eastAsia"/>
                <w:color w:val="000000"/>
                <w:szCs w:val="24"/>
              </w:rPr>
              <w:t>目前已開始進行證據開示程序，處理相關時間範圍內之各種歷史紀錄文件</w:t>
            </w:r>
            <w:r w:rsidRPr="00E126DE">
              <w:rPr>
                <w:rFonts w:ascii="標楷體" w:eastAsia="標楷體" w:hAnsi="標楷體" w:cs="Cordia New" w:hint="eastAsia"/>
                <w:color w:val="000000"/>
                <w:szCs w:val="24"/>
              </w:rPr>
              <w:t>，111年律師花費時數以及相關費用已明顯上升。另Fairfield案破產法院法官已裁定駁回清算人之相關主張，清算人上訴至紐約南區地方法院亦遭駁回，111年9月清算人已向第二巡迴法院提起上訴。</w:t>
            </w:r>
          </w:p>
          <w:p w14:paraId="4E60A49F" w14:textId="77777777" w:rsidR="003B4D72" w:rsidRPr="00E126DE" w:rsidRDefault="003B4D72" w:rsidP="00416AF8">
            <w:pPr>
              <w:spacing w:line="360" w:lineRule="exact"/>
              <w:ind w:leftChars="-4" w:left="458" w:hangingChars="195" w:hanging="468"/>
              <w:jc w:val="both"/>
              <w:rPr>
                <w:rFonts w:ascii="標楷體" w:eastAsia="標楷體" w:hAnsi="標楷體" w:cs="Cordia New"/>
                <w:b/>
                <w:color w:val="000000"/>
                <w:szCs w:val="24"/>
              </w:rPr>
            </w:pPr>
            <w:r w:rsidRPr="00E126DE">
              <w:rPr>
                <w:rFonts w:ascii="標楷體" w:eastAsia="標楷體" w:hAnsi="標楷體" w:cs="Cordia New" w:hint="eastAsia"/>
                <w:b/>
                <w:color w:val="000000"/>
                <w:szCs w:val="24"/>
              </w:rPr>
              <w:t>三、訴訟進程不確定性仍高，將持續關注進展以調整預算編列</w:t>
            </w:r>
          </w:p>
          <w:p w14:paraId="6C983802" w14:textId="77777777" w:rsidR="003B4D72" w:rsidRPr="00E126DE" w:rsidRDefault="003B4D72" w:rsidP="00416AF8">
            <w:pPr>
              <w:spacing w:line="360" w:lineRule="exact"/>
              <w:ind w:leftChars="200" w:left="480"/>
              <w:jc w:val="both"/>
              <w:rPr>
                <w:rFonts w:ascii="標楷體" w:eastAsia="標楷體" w:hAnsi="標楷體" w:cs="Cordia New"/>
                <w:color w:val="000000"/>
                <w:szCs w:val="24"/>
              </w:rPr>
            </w:pPr>
            <w:r w:rsidRPr="00E126DE">
              <w:rPr>
                <w:rFonts w:ascii="標楷體" w:eastAsia="標楷體" w:hAnsi="標楷體" w:cs="Cordia New" w:hint="eastAsia"/>
                <w:color w:val="000000"/>
                <w:szCs w:val="24"/>
              </w:rPr>
              <w:t>未來仍持續面臨兩案同時審理之訴訟進程，其不確定性仍高，將持續密切關注兩案進展，參考委任律師評估，據以調整未來相關預算編列。</w:t>
            </w:r>
          </w:p>
          <w:p w14:paraId="26A9932C" w14:textId="3FB77EA4" w:rsidR="003B4D72" w:rsidRDefault="003B4D72" w:rsidP="00416AF8">
            <w:pPr>
              <w:pStyle w:val="a8"/>
              <w:spacing w:line="360" w:lineRule="exact"/>
              <w:ind w:left="482" w:hangingChars="201" w:hanging="482"/>
              <w:jc w:val="both"/>
              <w:rPr>
                <w:rFonts w:ascii="標楷體" w:eastAsia="標楷體" w:hAnsi="標楷體" w:cs="Cordia New"/>
                <w:color w:val="000000"/>
                <w:szCs w:val="24"/>
              </w:rPr>
            </w:pPr>
            <w:r w:rsidRPr="00B31A16">
              <w:rPr>
                <w:rFonts w:ascii="標楷體" w:eastAsia="標楷體" w:hAnsi="標楷體" w:cs="Cordia New" w:hint="eastAsia"/>
                <w:color w:val="000000"/>
                <w:szCs w:val="24"/>
              </w:rPr>
              <w:t>四、本項業於</w:t>
            </w:r>
            <w:r w:rsidRPr="00B31A16">
              <w:rPr>
                <w:rFonts w:ascii="標楷體" w:eastAsia="標楷體" w:hAnsi="標楷體" w:cs="Cordia New"/>
                <w:color w:val="000000"/>
                <w:szCs w:val="24"/>
              </w:rPr>
              <w:t>112</w:t>
            </w:r>
            <w:r w:rsidRPr="00B31A16">
              <w:rPr>
                <w:rFonts w:ascii="標楷體" w:eastAsia="標楷體" w:hAnsi="標楷體" w:cs="Cordia New" w:hint="eastAsia"/>
                <w:color w:val="000000"/>
                <w:szCs w:val="24"/>
              </w:rPr>
              <w:t>年</w:t>
            </w:r>
            <w:r w:rsidRPr="00B31A16">
              <w:rPr>
                <w:rFonts w:ascii="標楷體" w:eastAsia="標楷體" w:hAnsi="標楷體" w:cs="Cordia New"/>
                <w:color w:val="000000"/>
                <w:szCs w:val="24"/>
              </w:rPr>
              <w:t>2</w:t>
            </w:r>
            <w:r w:rsidRPr="00B31A16">
              <w:rPr>
                <w:rFonts w:ascii="標楷體" w:eastAsia="標楷體" w:hAnsi="標楷體" w:cs="Cordia New" w:hint="eastAsia"/>
                <w:color w:val="000000"/>
                <w:szCs w:val="24"/>
              </w:rPr>
              <w:t>月</w:t>
            </w:r>
            <w:r w:rsidRPr="00B31A16">
              <w:rPr>
                <w:rFonts w:ascii="標楷體" w:eastAsia="標楷體" w:hAnsi="標楷體" w:cs="Cordia New"/>
                <w:color w:val="000000"/>
                <w:szCs w:val="24"/>
              </w:rPr>
              <w:t>8</w:t>
            </w:r>
            <w:r w:rsidRPr="00B31A16">
              <w:rPr>
                <w:rFonts w:ascii="標楷體" w:eastAsia="標楷體" w:hAnsi="標楷體" w:cs="Cordia New" w:hint="eastAsia"/>
                <w:color w:val="000000"/>
                <w:szCs w:val="24"/>
              </w:rPr>
              <w:t>日以</w:t>
            </w:r>
            <w:proofErr w:type="gramStart"/>
            <w:r w:rsidRPr="00B31A16">
              <w:rPr>
                <w:rFonts w:ascii="標楷體" w:eastAsia="標楷體" w:hAnsi="標楷體" w:cs="Cordia New" w:hint="eastAsia"/>
                <w:color w:val="000000"/>
                <w:szCs w:val="24"/>
              </w:rPr>
              <w:t>勞金授字第</w:t>
            </w:r>
            <w:r w:rsidRPr="00B31A16">
              <w:rPr>
                <w:rFonts w:ascii="標楷體" w:eastAsia="標楷體" w:hAnsi="標楷體" w:cs="Cordia New"/>
                <w:color w:val="000000"/>
                <w:szCs w:val="24"/>
              </w:rPr>
              <w:t>1121260091</w:t>
            </w:r>
            <w:r w:rsidRPr="00B31A16">
              <w:rPr>
                <w:rFonts w:ascii="標楷體" w:eastAsia="標楷體" w:hAnsi="標楷體" w:cs="Cordia New" w:hint="eastAsia"/>
                <w:color w:val="000000"/>
                <w:szCs w:val="24"/>
              </w:rPr>
              <w:t>號</w:t>
            </w:r>
            <w:proofErr w:type="gramEnd"/>
            <w:r w:rsidRPr="00B31A16">
              <w:rPr>
                <w:rFonts w:ascii="標楷體" w:eastAsia="標楷體" w:hAnsi="標楷體" w:cs="Cordia New" w:hint="eastAsia"/>
                <w:color w:val="000000"/>
                <w:szCs w:val="24"/>
              </w:rPr>
              <w:t>函</w:t>
            </w:r>
            <w:r>
              <w:rPr>
                <w:rFonts w:ascii="標楷體" w:eastAsia="標楷體" w:hAnsi="標楷體" w:cs="Cordia New" w:hint="eastAsia"/>
                <w:color w:val="000000"/>
                <w:szCs w:val="24"/>
              </w:rPr>
              <w:t>送</w:t>
            </w:r>
            <w:r w:rsidR="00327BF5">
              <w:rPr>
                <w:rFonts w:ascii="標楷體" w:eastAsia="標楷體" w:hAnsi="標楷體" w:cs="Cordia New" w:hint="eastAsia"/>
                <w:color w:val="000000"/>
                <w:szCs w:val="24"/>
              </w:rPr>
              <w:t>書面報告資料予</w:t>
            </w:r>
            <w:r w:rsidRPr="00B31A16">
              <w:rPr>
                <w:rFonts w:ascii="標楷體" w:eastAsia="標楷體" w:hAnsi="標楷體" w:cs="Cordia New" w:hint="eastAsia"/>
                <w:color w:val="000000"/>
                <w:szCs w:val="24"/>
              </w:rPr>
              <w:t>立法院社會福利及衛生環境委員會暨各委員在案。</w:t>
            </w:r>
          </w:p>
          <w:p w14:paraId="7E3EEE1C" w14:textId="77777777" w:rsidR="003B4D72" w:rsidRPr="00E027BB" w:rsidRDefault="003B4D72" w:rsidP="00A82F35">
            <w:pPr>
              <w:spacing w:line="360" w:lineRule="exact"/>
              <w:jc w:val="both"/>
              <w:rPr>
                <w:rFonts w:ascii="標楷體" w:eastAsia="標楷體" w:hAnsi="標楷體"/>
                <w:color w:val="000000" w:themeColor="text1"/>
                <w:szCs w:val="24"/>
              </w:rPr>
            </w:pPr>
          </w:p>
        </w:tc>
      </w:tr>
      <w:tr w:rsidR="003B4D72" w:rsidRPr="00E027BB" w14:paraId="4846FA6E" w14:textId="77777777" w:rsidTr="008B49F2">
        <w:trPr>
          <w:trHeight w:val="2009"/>
          <w:jc w:val="center"/>
        </w:trPr>
        <w:tc>
          <w:tcPr>
            <w:tcW w:w="993" w:type="dxa"/>
            <w:tcBorders>
              <w:bottom w:val="single" w:sz="4" w:space="0" w:color="auto"/>
            </w:tcBorders>
          </w:tcPr>
          <w:p w14:paraId="15F3F5E4"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(二)</w:t>
            </w:r>
          </w:p>
        </w:tc>
        <w:tc>
          <w:tcPr>
            <w:tcW w:w="6103" w:type="dxa"/>
            <w:tcBorders>
              <w:top w:val="single" w:sz="2" w:space="0" w:color="auto"/>
              <w:left w:val="single" w:sz="2" w:space="0" w:color="auto"/>
              <w:bottom w:val="single" w:sz="2" w:space="0" w:color="auto"/>
              <w:right w:val="single" w:sz="2" w:space="0" w:color="auto"/>
            </w:tcBorders>
          </w:tcPr>
          <w:p w14:paraId="4717CA94" w14:textId="77777777" w:rsidR="003B4D72" w:rsidRDefault="003B4D72" w:rsidP="00A82F35">
            <w:pPr>
              <w:pStyle w:val="a8"/>
              <w:spacing w:line="360" w:lineRule="exact"/>
              <w:jc w:val="both"/>
              <w:rPr>
                <w:rFonts w:ascii="標楷體" w:eastAsia="標楷體" w:hAnsi="標楷體"/>
                <w:color w:val="0D0D0D"/>
              </w:rPr>
            </w:pPr>
            <w:r w:rsidRPr="00FD4F41">
              <w:rPr>
                <w:rFonts w:ascii="標楷體" w:eastAsia="標楷體" w:hAnsi="標楷體"/>
                <w:color w:val="0D0D0D"/>
                <w:lang w:eastAsia="zh-HK"/>
              </w:rPr>
              <w:t>按勞動部勞工保險局委外辦理「勞工保險普通事故保險費率精算及財務評估」精算評估報告書，109 年底為基準日之補充報告顯示，109年底精算負債及未</w:t>
            </w:r>
            <w:proofErr w:type="gramStart"/>
            <w:r w:rsidRPr="00FD4F41">
              <w:rPr>
                <w:rFonts w:ascii="標楷體" w:eastAsia="標楷體" w:hAnsi="標楷體"/>
                <w:color w:val="0D0D0D"/>
                <w:lang w:eastAsia="zh-HK"/>
              </w:rPr>
              <w:t>提存精算</w:t>
            </w:r>
            <w:proofErr w:type="gramEnd"/>
            <w:r w:rsidRPr="00FD4F41">
              <w:rPr>
                <w:rFonts w:ascii="標楷體" w:eastAsia="標楷體" w:hAnsi="標楷體"/>
                <w:color w:val="0D0D0D"/>
                <w:lang w:eastAsia="zh-HK"/>
              </w:rPr>
              <w:t>負債為分別為 11 兆 6,094億元及 10 兆 8,469 億元，</w:t>
            </w:r>
            <w:proofErr w:type="gramStart"/>
            <w:r w:rsidRPr="00FD4F41">
              <w:rPr>
                <w:rFonts w:ascii="標楷體" w:eastAsia="標楷體" w:hAnsi="標楷體"/>
                <w:color w:val="0D0D0D"/>
                <w:lang w:eastAsia="zh-HK"/>
              </w:rPr>
              <w:t>均較以前</w:t>
            </w:r>
            <w:proofErr w:type="gramEnd"/>
            <w:r w:rsidRPr="00FD4F41">
              <w:rPr>
                <w:rFonts w:ascii="標楷體" w:eastAsia="標楷體" w:hAnsi="標楷體"/>
                <w:color w:val="0D0D0D"/>
                <w:lang w:eastAsia="zh-HK"/>
              </w:rPr>
              <w:t>年度增加，且勞工保險 115 年將面臨破產危機，行政院政務委員林萬億也證實「勞保破產時間相當緊迫」，惟</w:t>
            </w:r>
            <w:r w:rsidRPr="00FD4F41">
              <w:rPr>
                <w:rFonts w:ascii="標楷體" w:eastAsia="標楷體" w:hAnsi="標楷體"/>
                <w:color w:val="0D0D0D"/>
                <w:lang w:eastAsia="zh-HK"/>
              </w:rPr>
              <w:lastRenderedPageBreak/>
              <w:t>行政院院長蘇貞昌「強調政府不倒，勞保絕對不會倒。」</w:t>
            </w:r>
            <w:proofErr w:type="gramStart"/>
            <w:r w:rsidRPr="00FD4F41">
              <w:rPr>
                <w:rFonts w:ascii="標楷體" w:eastAsia="標楷體" w:hAnsi="標楷體"/>
                <w:color w:val="0D0D0D"/>
                <w:lang w:eastAsia="zh-HK"/>
              </w:rPr>
              <w:t>爰</w:t>
            </w:r>
            <w:proofErr w:type="gramEnd"/>
            <w:r w:rsidRPr="00FD4F41">
              <w:rPr>
                <w:rFonts w:ascii="標楷體" w:eastAsia="標楷體" w:hAnsi="標楷體"/>
                <w:color w:val="0D0D0D"/>
                <w:lang w:eastAsia="zh-HK"/>
              </w:rPr>
              <w:t>針對 111 年度勞工保險局作業基金「保險成本」項下「保險給付」中「勞工保險」之「普通」預算編列 5,184 億 4,048 萬 9 千元，凍結 200 萬元，</w:t>
            </w:r>
            <w:proofErr w:type="gramStart"/>
            <w:r w:rsidRPr="00FD4F41">
              <w:rPr>
                <w:rFonts w:ascii="標楷體" w:eastAsia="標楷體" w:hAnsi="標楷體"/>
                <w:color w:val="0D0D0D"/>
                <w:lang w:eastAsia="zh-HK"/>
              </w:rPr>
              <w:t>俟勞動部向立法院</w:t>
            </w:r>
            <w:proofErr w:type="gramEnd"/>
            <w:r w:rsidRPr="00FD4F41">
              <w:rPr>
                <w:rFonts w:ascii="標楷體" w:eastAsia="標楷體" w:hAnsi="標楷體"/>
                <w:color w:val="0D0D0D"/>
                <w:lang w:eastAsia="zh-HK"/>
              </w:rPr>
              <w:t>社會福利及衛生環境委員會提出勞保基金財務改善書面報告並經同意後，始得動支</w:t>
            </w:r>
            <w:r>
              <w:rPr>
                <w:rFonts w:ascii="標楷體" w:eastAsia="標楷體" w:hAnsi="標楷體"/>
                <w:color w:val="0D0D0D"/>
                <w:lang w:eastAsia="zh-HK"/>
              </w:rPr>
              <w:t>。</w:t>
            </w:r>
          </w:p>
          <w:p w14:paraId="4B2CF7CE" w14:textId="76C366C1" w:rsidR="003B4D72" w:rsidRPr="00E027BB" w:rsidRDefault="003B4D72" w:rsidP="00A82F35">
            <w:pPr>
              <w:spacing w:line="360" w:lineRule="exact"/>
              <w:jc w:val="both"/>
              <w:rPr>
                <w:rFonts w:ascii="標楷體" w:eastAsia="標楷體" w:hAnsi="標楷體"/>
                <w:color w:val="000000" w:themeColor="text1"/>
                <w:szCs w:val="24"/>
              </w:rPr>
            </w:pPr>
            <w:r w:rsidRPr="006F29F6">
              <w:rPr>
                <w:rFonts w:ascii="標楷體" w:eastAsia="標楷體" w:hAnsi="標楷體" w:hint="eastAsia"/>
                <w:b/>
                <w:color w:val="000000" w:themeColor="text1"/>
              </w:rPr>
              <w:t>「</w:t>
            </w:r>
            <w:proofErr w:type="gramStart"/>
            <w:r w:rsidRPr="006F29F6">
              <w:rPr>
                <w:rFonts w:ascii="標楷體" w:eastAsia="標楷體" w:hAnsi="標楷體" w:hint="eastAsia"/>
                <w:b/>
                <w:color w:val="000000" w:themeColor="text1"/>
              </w:rPr>
              <w:t>依通案</w:t>
            </w:r>
            <w:proofErr w:type="gramEnd"/>
            <w:r w:rsidRPr="006F29F6">
              <w:rPr>
                <w:rFonts w:ascii="標楷體" w:eastAsia="標楷體" w:hAnsi="標楷體" w:hint="eastAsia"/>
                <w:b/>
                <w:color w:val="000000" w:themeColor="text1"/>
              </w:rPr>
              <w:t>決議第</w:t>
            </w:r>
            <w:r w:rsidRPr="006F29F6">
              <w:rPr>
                <w:rFonts w:ascii="標楷體" w:eastAsia="標楷體" w:hAnsi="標楷體"/>
                <w:b/>
                <w:color w:val="000000" w:themeColor="text1"/>
              </w:rPr>
              <w:t>(</w:t>
            </w:r>
            <w:r w:rsidRPr="006F29F6">
              <w:rPr>
                <w:rFonts w:ascii="標楷體" w:eastAsia="標楷體" w:hAnsi="標楷體" w:hint="eastAsia"/>
                <w:b/>
                <w:color w:val="000000" w:themeColor="text1"/>
              </w:rPr>
              <w:t>三</w:t>
            </w:r>
            <w:r w:rsidRPr="006F29F6">
              <w:rPr>
                <w:rFonts w:ascii="標楷體" w:eastAsia="標楷體" w:hAnsi="標楷體"/>
                <w:b/>
                <w:color w:val="000000" w:themeColor="text1"/>
              </w:rPr>
              <w:t>)</w:t>
            </w:r>
            <w:r w:rsidRPr="006F29F6">
              <w:rPr>
                <w:rFonts w:ascii="標楷體" w:eastAsia="標楷體" w:hAnsi="標楷體" w:hint="eastAsia"/>
                <w:b/>
                <w:color w:val="000000" w:themeColor="text1"/>
              </w:rPr>
              <w:t>項，預算凍結案，</w:t>
            </w:r>
            <w:proofErr w:type="gramStart"/>
            <w:r w:rsidRPr="006F29F6">
              <w:rPr>
                <w:rFonts w:ascii="標楷體" w:eastAsia="標楷體" w:hAnsi="標楷體" w:hint="eastAsia"/>
                <w:b/>
                <w:color w:val="000000" w:themeColor="text1"/>
              </w:rPr>
              <w:t>均免予</w:t>
            </w:r>
            <w:proofErr w:type="gramEnd"/>
            <w:r w:rsidRPr="006F29F6">
              <w:rPr>
                <w:rFonts w:ascii="標楷體" w:eastAsia="標楷體" w:hAnsi="標楷體" w:hint="eastAsia"/>
                <w:b/>
                <w:color w:val="000000" w:themeColor="text1"/>
              </w:rPr>
              <w:t>凍結，改為提出書面報告後通過。」</w:t>
            </w:r>
          </w:p>
        </w:tc>
        <w:tc>
          <w:tcPr>
            <w:tcW w:w="3571" w:type="dxa"/>
            <w:tcBorders>
              <w:top w:val="single" w:sz="2" w:space="0" w:color="auto"/>
              <w:left w:val="single" w:sz="2" w:space="0" w:color="auto"/>
              <w:bottom w:val="single" w:sz="2" w:space="0" w:color="auto"/>
              <w:right w:val="single" w:sz="2" w:space="0" w:color="auto"/>
            </w:tcBorders>
          </w:tcPr>
          <w:p w14:paraId="5FD4B338" w14:textId="7DEC4A93" w:rsidR="003B4D72" w:rsidRDefault="003B4D72" w:rsidP="00A82F35">
            <w:pPr>
              <w:spacing w:line="360" w:lineRule="exact"/>
              <w:ind w:left="482" w:hangingChars="201" w:hanging="482"/>
              <w:jc w:val="both"/>
              <w:rPr>
                <w:rFonts w:ascii="標楷體" w:eastAsia="標楷體" w:hAnsi="標楷體" w:cs="Times New Roman"/>
                <w:szCs w:val="20"/>
              </w:rPr>
            </w:pPr>
            <w:r w:rsidRPr="00542F95">
              <w:rPr>
                <w:rFonts w:ascii="標楷體" w:eastAsia="標楷體" w:hAnsi="標楷體" w:cs="Times New Roman" w:hint="eastAsia"/>
                <w:szCs w:val="20"/>
                <w:lang w:eastAsia="zh-HK"/>
              </w:rPr>
              <w:lastRenderedPageBreak/>
              <w:t>一、為因應人口結構改變所致之勞保財務問題，勞動部積極透過強化納保、給付審核等相關行政作為，搭配政府撥補，以維持勞保制度穩健運作。年金制度的檢討，涉及</w:t>
            </w:r>
            <w:r w:rsidRPr="00542F95">
              <w:rPr>
                <w:rFonts w:ascii="標楷體" w:eastAsia="標楷體" w:hAnsi="標楷體" w:cs="Times New Roman" w:hint="eastAsia"/>
                <w:szCs w:val="20"/>
                <w:lang w:eastAsia="zh-HK"/>
              </w:rPr>
              <w:lastRenderedPageBreak/>
              <w:t>廣大投保單位及勞工給付權益，</w:t>
            </w:r>
            <w:r w:rsidRPr="00542F95">
              <w:rPr>
                <w:rFonts w:ascii="標楷體" w:eastAsia="標楷體" w:hAnsi="標楷體" w:cs="Times New Roman" w:hint="eastAsia"/>
                <w:szCs w:val="20"/>
              </w:rPr>
              <w:t>勞動</w:t>
            </w:r>
            <w:r w:rsidRPr="00542F95">
              <w:rPr>
                <w:rFonts w:ascii="標楷體" w:eastAsia="標楷體" w:hAnsi="標楷體" w:cs="Times New Roman" w:hint="eastAsia"/>
                <w:szCs w:val="20"/>
                <w:lang w:eastAsia="zh-HK"/>
              </w:rPr>
              <w:t>部</w:t>
            </w:r>
            <w:proofErr w:type="gramStart"/>
            <w:r w:rsidRPr="00542F95">
              <w:rPr>
                <w:rFonts w:ascii="標楷體" w:eastAsia="標楷體" w:hAnsi="標楷體" w:cs="Times New Roman" w:hint="eastAsia"/>
                <w:szCs w:val="20"/>
                <w:lang w:eastAsia="zh-HK"/>
              </w:rPr>
              <w:t>賡</w:t>
            </w:r>
            <w:proofErr w:type="gramEnd"/>
            <w:r w:rsidRPr="00542F95">
              <w:rPr>
                <w:rFonts w:ascii="標楷體" w:eastAsia="標楷體" w:hAnsi="標楷體" w:cs="Times New Roman" w:hint="eastAsia"/>
                <w:szCs w:val="20"/>
                <w:lang w:eastAsia="zh-HK"/>
              </w:rPr>
              <w:t>續與各界討論及溝通，就各種可能面向通盤</w:t>
            </w:r>
            <w:proofErr w:type="gramStart"/>
            <w:r w:rsidRPr="00542F95">
              <w:rPr>
                <w:rFonts w:ascii="標楷體" w:eastAsia="標楷體" w:hAnsi="標楷體" w:cs="Times New Roman" w:hint="eastAsia"/>
                <w:szCs w:val="20"/>
                <w:lang w:eastAsia="zh-HK"/>
              </w:rPr>
              <w:t>研</w:t>
            </w:r>
            <w:proofErr w:type="gramEnd"/>
            <w:r w:rsidRPr="00542F95">
              <w:rPr>
                <w:rFonts w:ascii="標楷體" w:eastAsia="標楷體" w:hAnsi="標楷體" w:cs="Times New Roman" w:hint="eastAsia"/>
                <w:szCs w:val="20"/>
                <w:lang w:eastAsia="zh-HK"/>
              </w:rPr>
              <w:t>議勞保財務改善因應對策，推動期程會通盤規劃，以確保勞工老年退休保障。</w:t>
            </w:r>
          </w:p>
          <w:p w14:paraId="7A0FB95C" w14:textId="6428FB94" w:rsidR="003B4D72" w:rsidRPr="00E027BB" w:rsidRDefault="003B4D72" w:rsidP="00A82F35">
            <w:pPr>
              <w:spacing w:line="360" w:lineRule="exact"/>
              <w:ind w:left="482" w:hangingChars="201" w:hanging="482"/>
              <w:jc w:val="both"/>
              <w:rPr>
                <w:color w:val="000000" w:themeColor="text1"/>
                <w:szCs w:val="24"/>
              </w:rPr>
            </w:pPr>
            <w:r>
              <w:rPr>
                <w:rFonts w:ascii="標楷體" w:eastAsia="標楷體" w:hAnsi="標楷體" w:cs="Times New Roman" w:hint="eastAsia"/>
                <w:szCs w:val="20"/>
              </w:rPr>
              <w:t>二、</w:t>
            </w:r>
            <w:r w:rsidRPr="003E3268">
              <w:rPr>
                <w:rFonts w:ascii="標楷體" w:eastAsia="標楷體" w:hAnsi="標楷體" w:cs="Times New Roman" w:hint="eastAsia"/>
                <w:szCs w:val="20"/>
                <w:lang w:eastAsia="zh-HK"/>
              </w:rPr>
              <w:t>本項業於112年3月24日以勞動保1字第1120157624號</w:t>
            </w:r>
            <w:r w:rsidR="00327BF5" w:rsidRPr="00B31A16">
              <w:rPr>
                <w:rFonts w:ascii="標楷體" w:eastAsia="標楷體" w:hAnsi="標楷體" w:cs="Cordia New" w:hint="eastAsia"/>
                <w:color w:val="000000"/>
                <w:szCs w:val="24"/>
              </w:rPr>
              <w:t>函</w:t>
            </w:r>
            <w:r w:rsidR="00327BF5">
              <w:rPr>
                <w:rFonts w:ascii="標楷體" w:eastAsia="標楷體" w:hAnsi="標楷體" w:cs="Cordia New" w:hint="eastAsia"/>
                <w:color w:val="000000"/>
                <w:szCs w:val="24"/>
              </w:rPr>
              <w:t>送書面報告資料予</w:t>
            </w:r>
            <w:r w:rsidR="00327BF5" w:rsidRPr="00B31A16">
              <w:rPr>
                <w:rFonts w:ascii="標楷體" w:eastAsia="標楷體" w:hAnsi="標楷體" w:cs="Cordia New" w:hint="eastAsia"/>
                <w:color w:val="000000"/>
                <w:szCs w:val="24"/>
              </w:rPr>
              <w:t>立法院社會福利及衛生環境委員會暨各委員在案。</w:t>
            </w:r>
          </w:p>
        </w:tc>
      </w:tr>
      <w:tr w:rsidR="003B4D72" w:rsidRPr="00E027BB" w14:paraId="2469D094" w14:textId="77777777" w:rsidTr="00DE3305">
        <w:trPr>
          <w:trHeight w:val="4805"/>
          <w:jc w:val="center"/>
        </w:trPr>
        <w:tc>
          <w:tcPr>
            <w:tcW w:w="993" w:type="dxa"/>
            <w:tcBorders>
              <w:bottom w:val="single" w:sz="4" w:space="0" w:color="auto"/>
            </w:tcBorders>
          </w:tcPr>
          <w:p w14:paraId="6602191D"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(三)</w:t>
            </w:r>
          </w:p>
        </w:tc>
        <w:tc>
          <w:tcPr>
            <w:tcW w:w="6103" w:type="dxa"/>
            <w:tcBorders>
              <w:top w:val="single" w:sz="2" w:space="0" w:color="auto"/>
              <w:left w:val="single" w:sz="2" w:space="0" w:color="auto"/>
              <w:bottom w:val="single" w:sz="2" w:space="0" w:color="auto"/>
              <w:right w:val="single" w:sz="2" w:space="0" w:color="auto"/>
            </w:tcBorders>
          </w:tcPr>
          <w:p w14:paraId="50FE7744" w14:textId="47965486" w:rsidR="003B4D72" w:rsidRPr="00E027BB" w:rsidRDefault="003B4D72" w:rsidP="00A82F35">
            <w:pPr>
              <w:spacing w:line="360" w:lineRule="exact"/>
              <w:jc w:val="both"/>
              <w:rPr>
                <w:rFonts w:ascii="標楷體" w:eastAsia="標楷體" w:hAnsi="標楷體"/>
                <w:color w:val="000000" w:themeColor="text1"/>
                <w:szCs w:val="24"/>
              </w:rPr>
            </w:pPr>
            <w:r w:rsidRPr="00E66A95">
              <w:rPr>
                <w:rFonts w:ascii="標楷體" w:eastAsia="標楷體" w:hAnsi="標楷體" w:hint="eastAsia"/>
                <w:color w:val="0D0D0D"/>
                <w:lang w:eastAsia="zh-HK"/>
              </w:rPr>
              <w:t>111 年度勞工保險局作業基金「租金及權利金收入」預算編列 2 億 8,094萬 4 千元，其中宜蘭和睦路地段長年未處理，致未編列收入；另林森北路地段</w:t>
            </w:r>
            <w:proofErr w:type="gramStart"/>
            <w:r w:rsidRPr="00E66A95">
              <w:rPr>
                <w:rFonts w:ascii="標楷體" w:eastAsia="標楷體" w:hAnsi="標楷體" w:hint="eastAsia"/>
                <w:color w:val="0D0D0D"/>
                <w:lang w:eastAsia="zh-HK"/>
              </w:rPr>
              <w:t>歷年皆編有</w:t>
            </w:r>
            <w:proofErr w:type="gramEnd"/>
            <w:r w:rsidRPr="00E66A95">
              <w:rPr>
                <w:rFonts w:ascii="標楷體" w:eastAsia="標楷體" w:hAnsi="標楷體" w:hint="eastAsia"/>
                <w:color w:val="0D0D0D"/>
                <w:lang w:eastAsia="zh-HK"/>
              </w:rPr>
              <w:t>收入，惟 111 年度卻未編；另各該不動產收入年年變動數不大，勞動部勞動基金運用局應審視各該土地建物租賃合約，依當地市場行情酌予調漲，以維護基金權益。</w:t>
            </w:r>
          </w:p>
        </w:tc>
        <w:tc>
          <w:tcPr>
            <w:tcW w:w="3571" w:type="dxa"/>
            <w:tcBorders>
              <w:top w:val="single" w:sz="2" w:space="0" w:color="auto"/>
              <w:left w:val="single" w:sz="2" w:space="0" w:color="auto"/>
              <w:bottom w:val="single" w:sz="2" w:space="0" w:color="auto"/>
              <w:right w:val="single" w:sz="2" w:space="0" w:color="auto"/>
            </w:tcBorders>
          </w:tcPr>
          <w:p w14:paraId="21E1692F" w14:textId="77777777" w:rsidR="003B4D72" w:rsidRPr="00C5126E" w:rsidRDefault="003B4D72" w:rsidP="00A82F35">
            <w:pPr>
              <w:pStyle w:val="a8"/>
              <w:numPr>
                <w:ilvl w:val="0"/>
                <w:numId w:val="3"/>
              </w:numPr>
              <w:spacing w:line="360" w:lineRule="exact"/>
              <w:jc w:val="both"/>
              <w:rPr>
                <w:rFonts w:ascii="標楷體" w:eastAsia="標楷體" w:hAnsi="標楷體"/>
                <w:color w:val="0D0D0D"/>
              </w:rPr>
            </w:pPr>
            <w:r w:rsidRPr="00C5126E">
              <w:rPr>
                <w:rFonts w:ascii="標楷體" w:eastAsia="標楷體" w:hAnsi="標楷體" w:hint="eastAsia"/>
                <w:color w:val="0D0D0D"/>
              </w:rPr>
              <w:t>有關宜蘭和睦路房地已於107年11月移交國有財產署接管，該署北區分署宜蘭辦事處自108年起每年辦理公告標售（皆未標脫），非辦理標租，</w:t>
            </w:r>
            <w:proofErr w:type="gramStart"/>
            <w:r w:rsidRPr="00C5126E">
              <w:rPr>
                <w:rFonts w:ascii="標楷體" w:eastAsia="標楷體" w:hAnsi="標楷體" w:hint="eastAsia"/>
                <w:color w:val="0D0D0D"/>
              </w:rPr>
              <w:t>爰</w:t>
            </w:r>
            <w:proofErr w:type="gramEnd"/>
            <w:r w:rsidRPr="00C5126E">
              <w:rPr>
                <w:rFonts w:ascii="標楷體" w:eastAsia="標楷體" w:hAnsi="標楷體" w:hint="eastAsia"/>
                <w:color w:val="0D0D0D"/>
              </w:rPr>
              <w:t>未編列租金收入。</w:t>
            </w:r>
          </w:p>
          <w:p w14:paraId="5F8D056A" w14:textId="77777777" w:rsidR="003B4D72" w:rsidRDefault="003B4D72" w:rsidP="00A82F35">
            <w:pPr>
              <w:pStyle w:val="a8"/>
              <w:numPr>
                <w:ilvl w:val="0"/>
                <w:numId w:val="3"/>
              </w:numPr>
              <w:spacing w:line="360" w:lineRule="exact"/>
              <w:jc w:val="both"/>
              <w:rPr>
                <w:rFonts w:ascii="標楷體" w:eastAsia="標楷體" w:hAnsi="標楷體"/>
                <w:color w:val="0D0D0D"/>
              </w:rPr>
            </w:pPr>
            <w:r w:rsidRPr="00C5126E">
              <w:rPr>
                <w:rFonts w:ascii="標楷體" w:eastAsia="標楷體" w:hAnsi="標楷體" w:hint="eastAsia"/>
                <w:color w:val="0D0D0D"/>
              </w:rPr>
              <w:t>有關林森北路房地已於96年5月移交國有財產署接管，該署北區分署已公告標</w:t>
            </w:r>
            <w:proofErr w:type="gramStart"/>
            <w:r w:rsidRPr="00C5126E">
              <w:rPr>
                <w:rFonts w:ascii="標楷體" w:eastAsia="標楷體" w:hAnsi="標楷體" w:hint="eastAsia"/>
                <w:color w:val="0D0D0D"/>
              </w:rPr>
              <w:t>租且標</w:t>
            </w:r>
            <w:proofErr w:type="gramEnd"/>
            <w:r w:rsidRPr="00C5126E">
              <w:rPr>
                <w:rFonts w:ascii="標楷體" w:eastAsia="標楷體" w:hAnsi="標楷體" w:hint="eastAsia"/>
                <w:color w:val="0D0D0D"/>
              </w:rPr>
              <w:t>脫(原租約起訖日為105/6/1~110/5/31)。原承租人因違反租約規定，經該分署於108/5/30終止租約，並提起返還國有房屋及補償金給付之訴訟。該分署表示將</w:t>
            </w:r>
            <w:proofErr w:type="gramStart"/>
            <w:r w:rsidRPr="00C5126E">
              <w:rPr>
                <w:rFonts w:ascii="標楷體" w:eastAsia="標楷體" w:hAnsi="標楷體" w:hint="eastAsia"/>
                <w:color w:val="0D0D0D"/>
              </w:rPr>
              <w:t>俟</w:t>
            </w:r>
            <w:proofErr w:type="gramEnd"/>
            <w:r w:rsidRPr="00C5126E">
              <w:rPr>
                <w:rFonts w:ascii="標楷體" w:eastAsia="標楷體" w:hAnsi="標楷體" w:hint="eastAsia"/>
                <w:color w:val="0D0D0D"/>
              </w:rPr>
              <w:t>相關司法程序終結且房屋內部回復原狀後再辦理公告標租，</w:t>
            </w:r>
            <w:proofErr w:type="gramStart"/>
            <w:r w:rsidRPr="00C5126E">
              <w:rPr>
                <w:rFonts w:ascii="標楷體" w:eastAsia="標楷體" w:hAnsi="標楷體" w:hint="eastAsia"/>
                <w:color w:val="0D0D0D"/>
              </w:rPr>
              <w:t>爰</w:t>
            </w:r>
            <w:proofErr w:type="gramEnd"/>
            <w:r w:rsidRPr="00C5126E">
              <w:rPr>
                <w:rFonts w:ascii="標楷體" w:eastAsia="標楷體" w:hAnsi="標楷體" w:hint="eastAsia"/>
                <w:color w:val="0D0D0D"/>
              </w:rPr>
              <w:t>111年起暫停編列林森北路房地之租金收入。</w:t>
            </w:r>
          </w:p>
          <w:p w14:paraId="5A93D6D6" w14:textId="77777777" w:rsidR="003B4D72" w:rsidRDefault="003B4D72" w:rsidP="00A82F35">
            <w:pPr>
              <w:pStyle w:val="a8"/>
              <w:numPr>
                <w:ilvl w:val="0"/>
                <w:numId w:val="3"/>
              </w:numPr>
              <w:spacing w:line="360" w:lineRule="exact"/>
              <w:jc w:val="both"/>
              <w:rPr>
                <w:rFonts w:ascii="標楷體" w:eastAsia="標楷體" w:hAnsi="標楷體"/>
                <w:color w:val="0D0D0D"/>
              </w:rPr>
            </w:pPr>
            <w:r w:rsidRPr="00C744DF">
              <w:rPr>
                <w:rFonts w:ascii="標楷體" w:eastAsia="標楷體" w:hAnsi="標楷體" w:hint="eastAsia"/>
                <w:color w:val="0D0D0D"/>
              </w:rPr>
              <w:t>有關不動產租金收入，已移</w:t>
            </w:r>
            <w:r w:rsidRPr="00C744DF">
              <w:rPr>
                <w:rFonts w:ascii="標楷體" w:eastAsia="標楷體" w:hAnsi="標楷體" w:hint="eastAsia"/>
                <w:color w:val="0D0D0D"/>
              </w:rPr>
              <w:lastRenderedPageBreak/>
              <w:t>交國有財產署接管部分由該署依租約規定每年檢視是否調漲；勞動部勞動基金運用局自行辦理公告標租案件則委請專業不動產估價機構辦理</w:t>
            </w:r>
            <w:proofErr w:type="gramStart"/>
            <w:r w:rsidRPr="00C744DF">
              <w:rPr>
                <w:rFonts w:ascii="標楷體" w:eastAsia="標楷體" w:hAnsi="標楷體" w:hint="eastAsia"/>
                <w:color w:val="0D0D0D"/>
              </w:rPr>
              <w:t>鑑</w:t>
            </w:r>
            <w:proofErr w:type="gramEnd"/>
            <w:r w:rsidRPr="00C744DF">
              <w:rPr>
                <w:rFonts w:ascii="標楷體" w:eastAsia="標楷體" w:hAnsi="標楷體" w:hint="eastAsia"/>
                <w:color w:val="0D0D0D"/>
              </w:rPr>
              <w:t>價。如勞動部勞動基金運用局111年辦理中山北路土地公告標租，已將月租金由原租約312,547元調漲為346,000元（漲幅10.7%），以維護基金權益。</w:t>
            </w:r>
          </w:p>
          <w:p w14:paraId="74C0D2F4" w14:textId="54B7063B" w:rsidR="003B4D72" w:rsidRPr="00C744DF" w:rsidRDefault="003B4D72" w:rsidP="00A82F35">
            <w:pPr>
              <w:pStyle w:val="a8"/>
              <w:numPr>
                <w:ilvl w:val="0"/>
                <w:numId w:val="3"/>
              </w:numPr>
              <w:spacing w:line="360" w:lineRule="exact"/>
              <w:jc w:val="both"/>
              <w:rPr>
                <w:rFonts w:ascii="標楷體" w:eastAsia="標楷體" w:hAnsi="標楷體"/>
                <w:color w:val="0D0D0D"/>
              </w:rPr>
            </w:pPr>
            <w:r w:rsidRPr="00887B9F">
              <w:rPr>
                <w:rFonts w:ascii="標楷體" w:eastAsia="標楷體" w:hAnsi="標楷體" w:hint="eastAsia"/>
                <w:color w:val="0D0D0D"/>
              </w:rPr>
              <w:t>本項業於</w:t>
            </w:r>
            <w:r w:rsidRPr="00887B9F">
              <w:rPr>
                <w:rFonts w:ascii="標楷體" w:eastAsia="標楷體" w:hAnsi="標楷體"/>
                <w:color w:val="0D0D0D"/>
              </w:rPr>
              <w:t>112</w:t>
            </w:r>
            <w:r w:rsidRPr="00887B9F">
              <w:rPr>
                <w:rFonts w:ascii="標楷體" w:eastAsia="標楷體" w:hAnsi="標楷體" w:hint="eastAsia"/>
                <w:color w:val="0D0D0D"/>
              </w:rPr>
              <w:t>年</w:t>
            </w:r>
            <w:r w:rsidRPr="00887B9F">
              <w:rPr>
                <w:rFonts w:ascii="標楷體" w:eastAsia="標楷體" w:hAnsi="標楷體"/>
                <w:color w:val="0D0D0D"/>
              </w:rPr>
              <w:t>2</w:t>
            </w:r>
            <w:r w:rsidRPr="00887B9F">
              <w:rPr>
                <w:rFonts w:ascii="標楷體" w:eastAsia="標楷體" w:hAnsi="標楷體" w:hint="eastAsia"/>
                <w:color w:val="0D0D0D"/>
              </w:rPr>
              <w:t>月</w:t>
            </w:r>
            <w:r w:rsidRPr="00887B9F">
              <w:rPr>
                <w:rFonts w:ascii="標楷體" w:eastAsia="標楷體" w:hAnsi="標楷體"/>
                <w:color w:val="0D0D0D"/>
              </w:rPr>
              <w:t>9</w:t>
            </w:r>
            <w:r w:rsidRPr="00887B9F">
              <w:rPr>
                <w:rFonts w:ascii="標楷體" w:eastAsia="標楷體" w:hAnsi="標楷體" w:hint="eastAsia"/>
                <w:color w:val="0D0D0D"/>
              </w:rPr>
              <w:t>日以</w:t>
            </w:r>
            <w:proofErr w:type="gramStart"/>
            <w:r w:rsidRPr="00887B9F">
              <w:rPr>
                <w:rFonts w:ascii="標楷體" w:eastAsia="標楷體" w:hAnsi="標楷體" w:hint="eastAsia"/>
                <w:color w:val="0D0D0D"/>
              </w:rPr>
              <w:t>勞金授字第</w:t>
            </w:r>
            <w:r w:rsidRPr="00887B9F">
              <w:rPr>
                <w:rFonts w:ascii="標楷體" w:eastAsia="標楷體" w:hAnsi="標楷體"/>
                <w:color w:val="0D0D0D"/>
              </w:rPr>
              <w:t>1121160080</w:t>
            </w:r>
            <w:r w:rsidRPr="00887B9F">
              <w:rPr>
                <w:rFonts w:ascii="標楷體" w:eastAsia="標楷體" w:hAnsi="標楷體" w:hint="eastAsia"/>
                <w:color w:val="0D0D0D"/>
              </w:rPr>
              <w:t>號</w:t>
            </w:r>
            <w:proofErr w:type="gramEnd"/>
            <w:r w:rsidR="00327BF5" w:rsidRPr="00B31A16">
              <w:rPr>
                <w:rFonts w:ascii="標楷體" w:eastAsia="標楷體" w:hAnsi="標楷體" w:cs="Cordia New" w:hint="eastAsia"/>
                <w:color w:val="000000"/>
                <w:szCs w:val="24"/>
              </w:rPr>
              <w:t>函</w:t>
            </w:r>
            <w:r w:rsidR="00327BF5">
              <w:rPr>
                <w:rFonts w:ascii="標楷體" w:eastAsia="標楷體" w:hAnsi="標楷體" w:cs="Cordia New" w:hint="eastAsia"/>
                <w:color w:val="000000"/>
                <w:szCs w:val="24"/>
              </w:rPr>
              <w:t>送書面報告資料予</w:t>
            </w:r>
            <w:r w:rsidR="00327BF5" w:rsidRPr="00B31A16">
              <w:rPr>
                <w:rFonts w:ascii="標楷體" w:eastAsia="標楷體" w:hAnsi="標楷體" w:cs="Cordia New" w:hint="eastAsia"/>
                <w:color w:val="000000"/>
                <w:szCs w:val="24"/>
              </w:rPr>
              <w:t>立法院社會福利及衛生環境委員會暨各委員在案。</w:t>
            </w:r>
          </w:p>
        </w:tc>
      </w:tr>
      <w:tr w:rsidR="003B4D72" w:rsidRPr="00E027BB" w14:paraId="73523FE4" w14:textId="77777777" w:rsidTr="00F73A33">
        <w:trPr>
          <w:jc w:val="center"/>
        </w:trPr>
        <w:tc>
          <w:tcPr>
            <w:tcW w:w="993" w:type="dxa"/>
            <w:tcBorders>
              <w:bottom w:val="single" w:sz="4" w:space="0" w:color="auto"/>
            </w:tcBorders>
          </w:tcPr>
          <w:p w14:paraId="0A739403"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(四)</w:t>
            </w:r>
          </w:p>
        </w:tc>
        <w:tc>
          <w:tcPr>
            <w:tcW w:w="6103" w:type="dxa"/>
            <w:tcBorders>
              <w:top w:val="single" w:sz="2" w:space="0" w:color="auto"/>
              <w:left w:val="single" w:sz="2" w:space="0" w:color="auto"/>
              <w:bottom w:val="single" w:sz="2" w:space="0" w:color="auto"/>
              <w:right w:val="single" w:sz="2" w:space="0" w:color="auto"/>
            </w:tcBorders>
          </w:tcPr>
          <w:p w14:paraId="0F01ED31" w14:textId="45191408" w:rsidR="003B4D72" w:rsidRPr="00E027BB" w:rsidRDefault="003B4D72" w:rsidP="00A82F35">
            <w:pPr>
              <w:spacing w:line="360" w:lineRule="exact"/>
              <w:jc w:val="both"/>
              <w:rPr>
                <w:rFonts w:ascii="標楷體" w:eastAsia="標楷體" w:hAnsi="標楷體"/>
                <w:color w:val="000000" w:themeColor="text1"/>
                <w:szCs w:val="24"/>
              </w:rPr>
            </w:pPr>
            <w:r w:rsidRPr="00E66A95">
              <w:rPr>
                <w:rFonts w:ascii="標楷體" w:eastAsia="標楷體" w:hAnsi="標楷體" w:hint="eastAsia"/>
                <w:color w:val="0D0D0D"/>
                <w:lang w:eastAsia="zh-HK"/>
              </w:rPr>
              <w:t>依據勞動部勞工保險局報告顯示，勞工保險局作業基金（普通事故保險）自106 年度起保險收入不敷保險給付支出，109 年度保費收支短</w:t>
            </w:r>
            <w:proofErr w:type="gramStart"/>
            <w:r w:rsidRPr="00E66A95">
              <w:rPr>
                <w:rFonts w:ascii="標楷體" w:eastAsia="標楷體" w:hAnsi="標楷體" w:hint="eastAsia"/>
                <w:color w:val="0D0D0D"/>
                <w:lang w:eastAsia="zh-HK"/>
              </w:rPr>
              <w:t>絀</w:t>
            </w:r>
            <w:proofErr w:type="gramEnd"/>
            <w:r w:rsidRPr="00E66A95">
              <w:rPr>
                <w:rFonts w:ascii="標楷體" w:eastAsia="標楷體" w:hAnsi="標楷體" w:hint="eastAsia"/>
                <w:color w:val="0D0D0D"/>
                <w:lang w:eastAsia="zh-HK"/>
              </w:rPr>
              <w:t>較108 年度增加 259 億 4,200 萬元，呈倍數增加，該基金 111 年度預算案編列保險收入4,365億 8,400 萬元、保險給付 5,184 億 4,000 萬元，保費收支短</w:t>
            </w:r>
            <w:proofErr w:type="gramStart"/>
            <w:r w:rsidRPr="00E66A95">
              <w:rPr>
                <w:rFonts w:ascii="標楷體" w:eastAsia="標楷體" w:hAnsi="標楷體" w:hint="eastAsia"/>
                <w:color w:val="0D0D0D"/>
                <w:lang w:eastAsia="zh-HK"/>
              </w:rPr>
              <w:t>絀</w:t>
            </w:r>
            <w:proofErr w:type="gramEnd"/>
            <w:r w:rsidRPr="00E66A95">
              <w:rPr>
                <w:rFonts w:ascii="標楷體" w:eastAsia="標楷體" w:hAnsi="標楷體" w:hint="eastAsia"/>
                <w:color w:val="0D0D0D"/>
                <w:lang w:eastAsia="zh-HK"/>
              </w:rPr>
              <w:t xml:space="preserve"> 818 億 5,600 萬元，較 109 年度決算數增加 69.84%，基金收支失衡情形</w:t>
            </w:r>
            <w:proofErr w:type="gramStart"/>
            <w:r w:rsidRPr="00E66A95">
              <w:rPr>
                <w:rFonts w:ascii="標楷體" w:eastAsia="標楷體" w:hAnsi="標楷體" w:hint="eastAsia"/>
                <w:color w:val="0D0D0D"/>
                <w:lang w:eastAsia="zh-HK"/>
              </w:rPr>
              <w:t>遽</w:t>
            </w:r>
            <w:proofErr w:type="gramEnd"/>
            <w:r w:rsidRPr="00E66A95">
              <w:rPr>
                <w:rFonts w:ascii="標楷體" w:eastAsia="標楷體" w:hAnsi="標楷體" w:hint="eastAsia"/>
                <w:color w:val="0D0D0D"/>
                <w:lang w:eastAsia="zh-HK"/>
              </w:rPr>
              <w:t>增。綜上，</w:t>
            </w:r>
            <w:proofErr w:type="gramStart"/>
            <w:r w:rsidRPr="00E66A95">
              <w:rPr>
                <w:rFonts w:ascii="標楷體" w:eastAsia="標楷體" w:hAnsi="標楷體" w:hint="eastAsia"/>
                <w:color w:val="0D0D0D"/>
                <w:lang w:eastAsia="zh-HK"/>
              </w:rPr>
              <w:t>鑑</w:t>
            </w:r>
            <w:proofErr w:type="gramEnd"/>
            <w:r w:rsidRPr="00E66A95">
              <w:rPr>
                <w:rFonts w:ascii="標楷體" w:eastAsia="標楷體" w:hAnsi="標楷體" w:hint="eastAsia"/>
                <w:color w:val="0D0D0D"/>
                <w:lang w:eastAsia="zh-HK"/>
              </w:rPr>
              <w:t>於勞保基金收支失衡情形加劇，勞動部勞工保險局應說明 109 年度保費收支短</w:t>
            </w:r>
            <w:proofErr w:type="gramStart"/>
            <w:r w:rsidRPr="00E66A95">
              <w:rPr>
                <w:rFonts w:ascii="標楷體" w:eastAsia="標楷體" w:hAnsi="標楷體" w:hint="eastAsia"/>
                <w:color w:val="0D0D0D"/>
                <w:lang w:eastAsia="zh-HK"/>
              </w:rPr>
              <w:t>絀</w:t>
            </w:r>
            <w:proofErr w:type="gramEnd"/>
            <w:r w:rsidRPr="00E66A95">
              <w:rPr>
                <w:rFonts w:ascii="標楷體" w:eastAsia="標楷體" w:hAnsi="標楷體" w:hint="eastAsia"/>
                <w:color w:val="0D0D0D"/>
                <w:lang w:eastAsia="zh-HK"/>
              </w:rPr>
              <w:t>之詳細原因，始能改善其財務狀況，</w:t>
            </w:r>
            <w:proofErr w:type="gramStart"/>
            <w:r w:rsidRPr="00E66A95">
              <w:rPr>
                <w:rFonts w:ascii="標楷體" w:eastAsia="標楷體" w:hAnsi="標楷體" w:hint="eastAsia"/>
                <w:color w:val="0D0D0D"/>
                <w:lang w:eastAsia="zh-HK"/>
              </w:rPr>
              <w:t>爰</w:t>
            </w:r>
            <w:proofErr w:type="gramEnd"/>
            <w:r w:rsidRPr="00E66A95">
              <w:rPr>
                <w:rFonts w:ascii="標楷體" w:eastAsia="標楷體" w:hAnsi="標楷體" w:hint="eastAsia"/>
                <w:color w:val="0D0D0D"/>
                <w:lang w:eastAsia="zh-HK"/>
              </w:rPr>
              <w:t>請</w:t>
            </w:r>
            <w:proofErr w:type="gramStart"/>
            <w:r w:rsidRPr="00E66A95">
              <w:rPr>
                <w:rFonts w:ascii="標楷體" w:eastAsia="標楷體" w:hAnsi="標楷體" w:hint="eastAsia"/>
                <w:color w:val="0D0D0D"/>
                <w:lang w:eastAsia="zh-HK"/>
              </w:rPr>
              <w:t>勞動部向立法院</w:t>
            </w:r>
            <w:proofErr w:type="gramEnd"/>
            <w:r w:rsidRPr="00E66A95">
              <w:rPr>
                <w:rFonts w:ascii="標楷體" w:eastAsia="標楷體" w:hAnsi="標楷體" w:hint="eastAsia"/>
                <w:color w:val="0D0D0D"/>
                <w:lang w:eastAsia="zh-HK"/>
              </w:rPr>
              <w:t>社會福利及衛生環境委員會提出 109 年度保費收支短</w:t>
            </w:r>
            <w:proofErr w:type="gramStart"/>
            <w:r w:rsidRPr="00E66A95">
              <w:rPr>
                <w:rFonts w:ascii="標楷體" w:eastAsia="標楷體" w:hAnsi="標楷體" w:hint="eastAsia"/>
                <w:color w:val="0D0D0D"/>
                <w:lang w:eastAsia="zh-HK"/>
              </w:rPr>
              <w:t>絀</w:t>
            </w:r>
            <w:proofErr w:type="gramEnd"/>
            <w:r w:rsidRPr="00E66A95">
              <w:rPr>
                <w:rFonts w:ascii="標楷體" w:eastAsia="標楷體" w:hAnsi="標楷體" w:hint="eastAsia"/>
                <w:color w:val="0D0D0D"/>
                <w:lang w:eastAsia="zh-HK"/>
              </w:rPr>
              <w:t>及勞保財務改善之書面報告</w:t>
            </w:r>
            <w:r>
              <w:rPr>
                <w:rFonts w:ascii="標楷體" w:eastAsia="標楷體" w:hAnsi="標楷體" w:hint="eastAsia"/>
                <w:color w:val="0D0D0D"/>
                <w:lang w:eastAsia="zh-HK"/>
              </w:rPr>
              <w:t>。</w:t>
            </w:r>
          </w:p>
        </w:tc>
        <w:tc>
          <w:tcPr>
            <w:tcW w:w="3571" w:type="dxa"/>
            <w:tcBorders>
              <w:top w:val="single" w:sz="2" w:space="0" w:color="auto"/>
              <w:left w:val="single" w:sz="2" w:space="0" w:color="auto"/>
              <w:bottom w:val="single" w:sz="2" w:space="0" w:color="auto"/>
              <w:right w:val="single" w:sz="2" w:space="0" w:color="auto"/>
            </w:tcBorders>
          </w:tcPr>
          <w:p w14:paraId="226B8CBF" w14:textId="4A83BDBC" w:rsidR="003B4D72" w:rsidRPr="00C5126E" w:rsidRDefault="003B4D72" w:rsidP="00A82F35">
            <w:pPr>
              <w:spacing w:line="360" w:lineRule="exact"/>
              <w:ind w:left="480" w:hangingChars="200" w:hanging="480"/>
              <w:jc w:val="both"/>
              <w:rPr>
                <w:rFonts w:ascii="標楷體" w:eastAsia="標楷體" w:hAnsi="標楷體" w:cs="Times New Roman"/>
                <w:szCs w:val="20"/>
                <w:lang w:eastAsia="zh-HK"/>
              </w:rPr>
            </w:pPr>
            <w:r w:rsidRPr="00C5126E">
              <w:rPr>
                <w:rFonts w:ascii="標楷體" w:eastAsia="標楷體" w:hAnsi="標楷體" w:cs="Times New Roman" w:hint="eastAsia"/>
                <w:szCs w:val="20"/>
                <w:lang w:eastAsia="zh-HK"/>
              </w:rPr>
              <w:t>一、</w:t>
            </w:r>
            <w:r w:rsidRPr="00542F95">
              <w:rPr>
                <w:rFonts w:ascii="標楷體" w:eastAsia="標楷體" w:hAnsi="標楷體" w:cs="Times New Roman" w:hint="eastAsia"/>
                <w:szCs w:val="20"/>
                <w:lang w:eastAsia="zh-HK"/>
              </w:rPr>
              <w:t>勞保為世代互助、風險分攤之社會保險制度。隨著我國人口結構快速高齡化及少子女化趨勢，及勞保已邁入成熟期，請領老年給付者逐年增加，與其他國家實施年金制度的經驗相同，財務負擔漸趨沉重。勞動部</w:t>
            </w:r>
            <w:r w:rsidRPr="00C5126E">
              <w:rPr>
                <w:rFonts w:ascii="標楷體" w:eastAsia="標楷體" w:hAnsi="標楷體" w:cs="Times New Roman" w:hint="eastAsia"/>
                <w:szCs w:val="20"/>
                <w:lang w:eastAsia="zh-HK"/>
              </w:rPr>
              <w:t>積極透過強化納保、給付審核等相關行政作為，搭配政府撥補，以維持勞保制度穩健運作。年金制度的檢討，涉及廣大投保單位及勞工給付權益，</w:t>
            </w:r>
            <w:r w:rsidRPr="00C5126E">
              <w:rPr>
                <w:rFonts w:ascii="標楷體" w:eastAsia="標楷體" w:hAnsi="標楷體" w:hint="eastAsia"/>
                <w:color w:val="0D0D0D"/>
              </w:rPr>
              <w:t>勞動</w:t>
            </w:r>
            <w:r w:rsidRPr="00C5126E">
              <w:rPr>
                <w:rFonts w:ascii="標楷體" w:eastAsia="標楷體" w:hAnsi="標楷體" w:cs="Times New Roman" w:hint="eastAsia"/>
                <w:szCs w:val="20"/>
                <w:lang w:eastAsia="zh-HK"/>
              </w:rPr>
              <w:t>部</w:t>
            </w:r>
            <w:proofErr w:type="gramStart"/>
            <w:r w:rsidRPr="00C5126E">
              <w:rPr>
                <w:rFonts w:ascii="標楷體" w:eastAsia="標楷體" w:hAnsi="標楷體" w:cs="Times New Roman" w:hint="eastAsia"/>
                <w:szCs w:val="20"/>
                <w:lang w:eastAsia="zh-HK"/>
              </w:rPr>
              <w:t>賡</w:t>
            </w:r>
            <w:proofErr w:type="gramEnd"/>
            <w:r w:rsidRPr="00C5126E">
              <w:rPr>
                <w:rFonts w:ascii="標楷體" w:eastAsia="標楷體" w:hAnsi="標楷體" w:cs="Times New Roman" w:hint="eastAsia"/>
                <w:szCs w:val="20"/>
                <w:lang w:eastAsia="zh-HK"/>
              </w:rPr>
              <w:t>續與各界討論及溝通，就各種可能面向通盤</w:t>
            </w:r>
            <w:proofErr w:type="gramStart"/>
            <w:r w:rsidRPr="00C5126E">
              <w:rPr>
                <w:rFonts w:ascii="標楷體" w:eastAsia="標楷體" w:hAnsi="標楷體" w:cs="Times New Roman" w:hint="eastAsia"/>
                <w:szCs w:val="20"/>
                <w:lang w:eastAsia="zh-HK"/>
              </w:rPr>
              <w:t>研</w:t>
            </w:r>
            <w:proofErr w:type="gramEnd"/>
            <w:r w:rsidRPr="00C5126E">
              <w:rPr>
                <w:rFonts w:ascii="標楷體" w:eastAsia="標楷體" w:hAnsi="標楷體" w:cs="Times New Roman" w:hint="eastAsia"/>
                <w:szCs w:val="20"/>
                <w:lang w:eastAsia="zh-HK"/>
              </w:rPr>
              <w:t>議勞保財務改善因應對策，推動期程會通盤規劃，以確保勞工老年退休保</w:t>
            </w:r>
            <w:r w:rsidRPr="00C5126E">
              <w:rPr>
                <w:rFonts w:ascii="標楷體" w:eastAsia="標楷體" w:hAnsi="標楷體" w:cs="Times New Roman" w:hint="eastAsia"/>
                <w:szCs w:val="20"/>
                <w:lang w:eastAsia="zh-HK"/>
              </w:rPr>
              <w:lastRenderedPageBreak/>
              <w:t>障。</w:t>
            </w:r>
          </w:p>
          <w:p w14:paraId="57F529D2" w14:textId="46A57A82" w:rsidR="003B4D72" w:rsidRPr="00E027BB" w:rsidRDefault="003B4D72" w:rsidP="00A82F35">
            <w:pPr>
              <w:pStyle w:val="ac"/>
              <w:tabs>
                <w:tab w:val="left" w:pos="379"/>
              </w:tabs>
              <w:spacing w:line="360" w:lineRule="exact"/>
              <w:ind w:left="482" w:hangingChars="201" w:hanging="482"/>
              <w:textAlignment w:val="center"/>
              <w:rPr>
                <w:rFonts w:ascii="標楷體" w:eastAsia="標楷體" w:hAnsi="標楷體"/>
                <w:color w:val="000000" w:themeColor="text1"/>
              </w:rPr>
            </w:pPr>
            <w:r w:rsidRPr="00C5126E">
              <w:rPr>
                <w:rFonts w:ascii="標楷體" w:eastAsia="標楷體" w:hAnsi="標楷體" w:cs="Cordia New" w:hint="eastAsia"/>
                <w:szCs w:val="22"/>
                <w:lang w:eastAsia="zh-HK"/>
              </w:rPr>
              <w:t>二、</w:t>
            </w:r>
            <w:r w:rsidRPr="003E3268">
              <w:rPr>
                <w:rFonts w:ascii="標楷體" w:eastAsia="標楷體" w:hAnsi="標楷體" w:cs="Cordia New" w:hint="eastAsia"/>
                <w:szCs w:val="22"/>
                <w:lang w:eastAsia="zh-HK"/>
              </w:rPr>
              <w:t>本項業於112年3月24日以勞動保1字第1120157624號</w:t>
            </w:r>
            <w:r w:rsidR="00327BF5" w:rsidRPr="00B31A16">
              <w:rPr>
                <w:rFonts w:ascii="標楷體" w:eastAsia="標楷體" w:hAnsi="標楷體" w:cs="Cordia New" w:hint="eastAsia"/>
                <w:color w:val="000000"/>
              </w:rPr>
              <w:t>函</w:t>
            </w:r>
            <w:r w:rsidR="00327BF5">
              <w:rPr>
                <w:rFonts w:ascii="標楷體" w:eastAsia="標楷體" w:hAnsi="標楷體" w:cs="Cordia New" w:hint="eastAsia"/>
                <w:color w:val="000000"/>
              </w:rPr>
              <w:t>送書面報告資料予</w:t>
            </w:r>
            <w:r w:rsidR="00327BF5" w:rsidRPr="00B31A16">
              <w:rPr>
                <w:rFonts w:ascii="標楷體" w:eastAsia="標楷體" w:hAnsi="標楷體" w:cs="Cordia New" w:hint="eastAsia"/>
                <w:color w:val="000000"/>
              </w:rPr>
              <w:t>立法院社會福利及衛生環境委員會暨各委員在案。</w:t>
            </w:r>
          </w:p>
        </w:tc>
      </w:tr>
      <w:tr w:rsidR="003B4D72" w:rsidRPr="00E027BB" w14:paraId="746C1ECF" w14:textId="77777777" w:rsidTr="00F73A33">
        <w:trPr>
          <w:jc w:val="center"/>
        </w:trPr>
        <w:tc>
          <w:tcPr>
            <w:tcW w:w="993" w:type="dxa"/>
            <w:tcBorders>
              <w:bottom w:val="single" w:sz="4" w:space="0" w:color="auto"/>
            </w:tcBorders>
          </w:tcPr>
          <w:p w14:paraId="356A0F88"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(五)</w:t>
            </w:r>
          </w:p>
        </w:tc>
        <w:tc>
          <w:tcPr>
            <w:tcW w:w="6103" w:type="dxa"/>
            <w:tcBorders>
              <w:top w:val="single" w:sz="2" w:space="0" w:color="auto"/>
              <w:left w:val="single" w:sz="2" w:space="0" w:color="auto"/>
              <w:bottom w:val="single" w:sz="2" w:space="0" w:color="auto"/>
              <w:right w:val="single" w:sz="2" w:space="0" w:color="auto"/>
            </w:tcBorders>
          </w:tcPr>
          <w:p w14:paraId="40E29811" w14:textId="77A4E99A" w:rsidR="003B4D72" w:rsidRPr="00A82F35" w:rsidRDefault="003B4D72" w:rsidP="00A82F35">
            <w:pPr>
              <w:spacing w:line="360" w:lineRule="exact"/>
              <w:jc w:val="both"/>
              <w:rPr>
                <w:rFonts w:ascii="標楷體" w:eastAsia="標楷體" w:hAnsi="標楷體"/>
                <w:color w:val="000000" w:themeColor="text1"/>
                <w:szCs w:val="24"/>
              </w:rPr>
            </w:pPr>
            <w:r w:rsidRPr="00A82F35">
              <w:rPr>
                <w:rFonts w:ascii="標楷體" w:eastAsia="標楷體" w:hAnsi="標楷體"/>
              </w:rPr>
              <w:t>配合「勞工職業災害保險及保護法」於 111 年 5 月 1 日施行，111 年度勞工保險局作業基金預算案配合調整，將原列於「勞工保險業務」計畫項下之「職業災害保險」部分及「職業災害勞工保護業務」計畫整</w:t>
            </w:r>
            <w:proofErr w:type="gramStart"/>
            <w:r w:rsidRPr="00A82F35">
              <w:rPr>
                <w:rFonts w:ascii="標楷體" w:eastAsia="標楷體" w:hAnsi="標楷體"/>
              </w:rPr>
              <w:t>併</w:t>
            </w:r>
            <w:proofErr w:type="gramEnd"/>
            <w:r w:rsidRPr="00A82F35">
              <w:rPr>
                <w:rFonts w:ascii="標楷體" w:eastAsia="標楷體" w:hAnsi="標楷體"/>
              </w:rPr>
              <w:t>為「</w:t>
            </w:r>
            <w:proofErr w:type="gramStart"/>
            <w:r w:rsidRPr="00A82F35">
              <w:rPr>
                <w:rFonts w:ascii="標楷體" w:eastAsia="標楷體" w:hAnsi="標楷體"/>
              </w:rPr>
              <w:t>勞職保</w:t>
            </w:r>
            <w:proofErr w:type="gramEnd"/>
            <w:r w:rsidRPr="00A82F35">
              <w:rPr>
                <w:rFonts w:ascii="標楷體" w:eastAsia="標楷體" w:hAnsi="標楷體"/>
              </w:rPr>
              <w:t>及保護業務」計畫。111 年度預算案可區分為施行日前（1至4月）及施行日後（5至 12月）2部分，以「業務成本與費用」為例，施行日前預算數 31 億 3,425 萬 1 千元（包括勞工保險職業災害 29 億</w:t>
            </w:r>
            <w:proofErr w:type="gramStart"/>
            <w:r w:rsidRPr="00A82F35">
              <w:rPr>
                <w:rFonts w:ascii="標楷體" w:eastAsia="標楷體" w:hAnsi="標楷體"/>
              </w:rPr>
              <w:t>3</w:t>
            </w:r>
            <w:proofErr w:type="gramEnd"/>
            <w:r w:rsidRPr="00A82F35">
              <w:rPr>
                <w:rFonts w:ascii="標楷體" w:eastAsia="標楷體" w:hAnsi="標楷體"/>
              </w:rPr>
              <w:t>,114萬6千元及職業災害勞工保護2億0,310萬 5千元），施行日後預算數79 億 2,070萬 2千元，111 年度經費需求合計 110 億 5,495 萬 3千元，較110 年度預算數增加18億1,478萬1千元（增幅 19.64%）；另由於保險範圍擴大，被保險人增加，被保險人範圍增加，保險收入增加 18 億 5,219萬 9千元（增幅 20.7%）。由於保險範圍擴大，新增業務不少，允宜加強該法施行前之業務訓練與測試，並廣為宣傳與輔導，</w:t>
            </w:r>
            <w:proofErr w:type="gramStart"/>
            <w:r w:rsidRPr="00A82F35">
              <w:rPr>
                <w:rFonts w:ascii="標楷體" w:eastAsia="標楷體" w:hAnsi="標楷體"/>
              </w:rPr>
              <w:t>俾</w:t>
            </w:r>
            <w:proofErr w:type="gramEnd"/>
            <w:r w:rsidRPr="00A82F35">
              <w:rPr>
                <w:rFonts w:ascii="標楷體" w:eastAsia="標楷體" w:hAnsi="標楷體"/>
              </w:rPr>
              <w:t>利業務順利推行。綜上，為確保業務順利推行，</w:t>
            </w:r>
            <w:proofErr w:type="gramStart"/>
            <w:r w:rsidRPr="00A82F35">
              <w:rPr>
                <w:rFonts w:ascii="標楷體" w:eastAsia="標楷體" w:hAnsi="標楷體"/>
              </w:rPr>
              <w:t>爰</w:t>
            </w:r>
            <w:proofErr w:type="gramEnd"/>
            <w:r w:rsidRPr="00A82F35">
              <w:rPr>
                <w:rFonts w:ascii="標楷體" w:eastAsia="標楷體" w:hAnsi="標楷體"/>
              </w:rPr>
              <w:t>請勞動部</w:t>
            </w:r>
            <w:proofErr w:type="gramStart"/>
            <w:r w:rsidRPr="00A82F35">
              <w:rPr>
                <w:rFonts w:ascii="標楷體" w:eastAsia="標楷體" w:hAnsi="標楷體"/>
              </w:rPr>
              <w:t>勞工保險局廣為</w:t>
            </w:r>
            <w:proofErr w:type="gramEnd"/>
            <w:r w:rsidRPr="00A82F35">
              <w:rPr>
                <w:rFonts w:ascii="標楷體" w:eastAsia="標楷體" w:hAnsi="標楷體"/>
              </w:rPr>
              <w:t>宣傳與輔導，以保障所有勞工職災保護權益。</w:t>
            </w:r>
          </w:p>
        </w:tc>
        <w:tc>
          <w:tcPr>
            <w:tcW w:w="3571" w:type="dxa"/>
            <w:tcBorders>
              <w:top w:val="single" w:sz="2" w:space="0" w:color="auto"/>
              <w:left w:val="single" w:sz="2" w:space="0" w:color="auto"/>
              <w:bottom w:val="single" w:sz="2" w:space="0" w:color="auto"/>
              <w:right w:val="single" w:sz="2" w:space="0" w:color="auto"/>
            </w:tcBorders>
          </w:tcPr>
          <w:p w14:paraId="6A19815C" w14:textId="01109E83" w:rsidR="003B4D72" w:rsidRPr="00C744DF" w:rsidRDefault="003B4D72" w:rsidP="00A82F35">
            <w:pPr>
              <w:pStyle w:val="af"/>
              <w:numPr>
                <w:ilvl w:val="0"/>
                <w:numId w:val="2"/>
              </w:numPr>
              <w:tabs>
                <w:tab w:val="left" w:pos="379"/>
              </w:tabs>
              <w:kinsoku w:val="0"/>
              <w:overflowPunct w:val="0"/>
              <w:autoSpaceDE w:val="0"/>
              <w:autoSpaceDN w:val="0"/>
              <w:spacing w:line="360" w:lineRule="exact"/>
              <w:ind w:leftChars="0"/>
              <w:jc w:val="both"/>
              <w:textAlignment w:val="center"/>
              <w:rPr>
                <w:rFonts w:ascii="標楷體" w:eastAsia="標楷體" w:hAnsi="標楷體" w:cs="Times New Roman"/>
                <w:snapToGrid w:val="0"/>
                <w:color w:val="0D0D0D"/>
                <w:szCs w:val="24"/>
              </w:rPr>
            </w:pPr>
            <w:r w:rsidRPr="00C744DF">
              <w:rPr>
                <w:rFonts w:ascii="標楷體" w:eastAsia="標楷體" w:hAnsi="標楷體" w:cs="Times New Roman" w:hint="eastAsia"/>
                <w:snapToGrid w:val="0"/>
                <w:color w:val="0D0D0D"/>
                <w:szCs w:val="24"/>
              </w:rPr>
              <w:t>為利「勞工職業災害保險及保護法」施行後業務順利推動，勞動部勞工保險局於110年法令公布後，即辦理7場次業務推動種籽訓練營，強化業務同仁專業知能，並對作業系統積極測試，以利業務推動。另於111年辦理20場次業務說明會、主動拜訪大型工會約840家、應邀參加企業團體或職業工會舉辦之講習或會議約990場次，加強宣導勞工職災保險權益。</w:t>
            </w:r>
          </w:p>
          <w:p w14:paraId="5D0A6FB3" w14:textId="1285D020" w:rsidR="003B4D72" w:rsidRPr="008B49F2" w:rsidRDefault="003B4D72" w:rsidP="00A82F35">
            <w:pPr>
              <w:pStyle w:val="ac"/>
              <w:numPr>
                <w:ilvl w:val="0"/>
                <w:numId w:val="2"/>
              </w:numPr>
              <w:tabs>
                <w:tab w:val="left" w:pos="379"/>
              </w:tabs>
              <w:spacing w:line="360" w:lineRule="exact"/>
              <w:textAlignment w:val="center"/>
              <w:rPr>
                <w:rFonts w:ascii="標楷體" w:eastAsia="標楷體" w:hAnsi="標楷體"/>
                <w:color w:val="000000" w:themeColor="text1"/>
              </w:rPr>
            </w:pPr>
            <w:r>
              <w:rPr>
                <w:rFonts w:ascii="標楷體" w:eastAsia="標楷體" w:hAnsi="標楷體" w:cs="Cordia New" w:hint="eastAsia"/>
              </w:rPr>
              <w:t>勞動</w:t>
            </w:r>
            <w:r w:rsidRPr="00C5126E">
              <w:rPr>
                <w:rFonts w:ascii="標楷體" w:eastAsia="標楷體" w:hAnsi="標楷體" w:cs="Cordia New" w:hint="eastAsia"/>
                <w:lang w:eastAsia="zh-HK"/>
              </w:rPr>
              <w:t>部勞工保險局將</w:t>
            </w:r>
            <w:proofErr w:type="gramStart"/>
            <w:r w:rsidRPr="00C5126E">
              <w:rPr>
                <w:rFonts w:ascii="標楷體" w:eastAsia="標楷體" w:hAnsi="標楷體" w:cs="Cordia New" w:hint="eastAsia"/>
                <w:lang w:eastAsia="zh-HK"/>
              </w:rPr>
              <w:t>賡</w:t>
            </w:r>
            <w:proofErr w:type="gramEnd"/>
            <w:r w:rsidRPr="00C5126E">
              <w:rPr>
                <w:rFonts w:ascii="標楷體" w:eastAsia="標楷體" w:hAnsi="標楷體" w:cs="Cordia New" w:hint="eastAsia"/>
                <w:lang w:eastAsia="zh-HK"/>
              </w:rPr>
              <w:t>續透過多元管道加強宣導，包括辦理各項說明會、印製相關權益通知</w:t>
            </w:r>
            <w:proofErr w:type="gramStart"/>
            <w:r w:rsidRPr="00C5126E">
              <w:rPr>
                <w:rFonts w:ascii="標楷體" w:eastAsia="標楷體" w:hAnsi="標楷體" w:cs="Cordia New" w:hint="eastAsia"/>
                <w:lang w:eastAsia="zh-HK"/>
              </w:rPr>
              <w:t>併</w:t>
            </w:r>
            <w:proofErr w:type="gramEnd"/>
            <w:r w:rsidRPr="00C5126E">
              <w:rPr>
                <w:rFonts w:ascii="標楷體" w:eastAsia="標楷體" w:hAnsi="標楷體" w:cs="Cordia New" w:hint="eastAsia"/>
                <w:lang w:eastAsia="zh-HK"/>
              </w:rPr>
              <w:t>同繳款單寄送投保單位及透過全球資訊網、</w:t>
            </w:r>
            <w:proofErr w:type="gramStart"/>
            <w:r w:rsidRPr="00C5126E">
              <w:rPr>
                <w:rFonts w:ascii="標楷體" w:eastAsia="標楷體" w:hAnsi="標楷體" w:cs="Cordia New" w:hint="eastAsia"/>
                <w:lang w:eastAsia="zh-HK"/>
              </w:rPr>
              <w:t>臉書粉絲</w:t>
            </w:r>
            <w:proofErr w:type="gramEnd"/>
            <w:r w:rsidRPr="00C5126E">
              <w:rPr>
                <w:rFonts w:ascii="標楷體" w:eastAsia="標楷體" w:hAnsi="標楷體" w:cs="Cordia New" w:hint="eastAsia"/>
                <w:lang w:eastAsia="zh-HK"/>
              </w:rPr>
              <w:t>團、廣播電台及網路媒體等對民眾加強宣導，以保障勞工權益。</w:t>
            </w:r>
          </w:p>
        </w:tc>
      </w:tr>
      <w:tr w:rsidR="003B4D72" w:rsidRPr="00E027BB" w14:paraId="1BAB065F" w14:textId="77777777" w:rsidTr="00F73A33">
        <w:trPr>
          <w:jc w:val="center"/>
        </w:trPr>
        <w:tc>
          <w:tcPr>
            <w:tcW w:w="993" w:type="dxa"/>
            <w:tcBorders>
              <w:bottom w:val="single" w:sz="4" w:space="0" w:color="auto"/>
            </w:tcBorders>
          </w:tcPr>
          <w:p w14:paraId="72E6E3E8"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(六)</w:t>
            </w:r>
          </w:p>
        </w:tc>
        <w:tc>
          <w:tcPr>
            <w:tcW w:w="6103" w:type="dxa"/>
            <w:tcBorders>
              <w:top w:val="single" w:sz="2" w:space="0" w:color="auto"/>
              <w:left w:val="single" w:sz="2" w:space="0" w:color="auto"/>
              <w:bottom w:val="single" w:sz="2" w:space="0" w:color="auto"/>
              <w:right w:val="single" w:sz="2" w:space="0" w:color="auto"/>
            </w:tcBorders>
          </w:tcPr>
          <w:p w14:paraId="1EC22D1A" w14:textId="28C993B1" w:rsidR="003B4D72" w:rsidRPr="00E027BB" w:rsidRDefault="003B4D72" w:rsidP="00A82F35">
            <w:pPr>
              <w:spacing w:line="360" w:lineRule="exact"/>
              <w:jc w:val="both"/>
              <w:rPr>
                <w:rFonts w:ascii="標楷體" w:eastAsia="標楷體" w:hAnsi="標楷體"/>
                <w:color w:val="000000" w:themeColor="text1"/>
                <w:szCs w:val="24"/>
              </w:rPr>
            </w:pPr>
            <w:r w:rsidRPr="00E66A95">
              <w:rPr>
                <w:rFonts w:ascii="標楷體" w:eastAsia="標楷體" w:hAnsi="標楷體"/>
              </w:rPr>
              <w:t>109 年度勞工保險普通事故保險收支差短高達 481 億元，</w:t>
            </w:r>
            <w:proofErr w:type="gramStart"/>
            <w:r w:rsidRPr="00E66A95">
              <w:rPr>
                <w:rFonts w:ascii="標楷體" w:eastAsia="標楷體" w:hAnsi="標楷體"/>
              </w:rPr>
              <w:t>審計部推估</w:t>
            </w:r>
            <w:proofErr w:type="gramEnd"/>
            <w:r w:rsidRPr="00E66A95">
              <w:rPr>
                <w:rFonts w:ascii="標楷體" w:eastAsia="標楷體" w:hAnsi="標楷體"/>
              </w:rPr>
              <w:t>老年人口比重每增加 1%，高齡給付將增加993億元，隨著人口結構老化， 2025 年預估將再增加 4,000多億元之支出，將導致基金財務失衡且缺口急遽擴增。</w:t>
            </w:r>
            <w:proofErr w:type="gramStart"/>
            <w:r w:rsidRPr="00E66A95">
              <w:rPr>
                <w:rFonts w:ascii="標楷體" w:eastAsia="標楷體" w:hAnsi="標楷體"/>
              </w:rPr>
              <w:t>爰</w:t>
            </w:r>
            <w:proofErr w:type="gramEnd"/>
            <w:r w:rsidRPr="00E66A95">
              <w:rPr>
                <w:rFonts w:ascii="標楷體" w:eastAsia="標楷體" w:hAnsi="標楷體"/>
              </w:rPr>
              <w:t>請</w:t>
            </w:r>
            <w:proofErr w:type="gramStart"/>
            <w:r w:rsidRPr="00E66A95">
              <w:rPr>
                <w:rFonts w:ascii="標楷體" w:eastAsia="標楷體" w:hAnsi="標楷體"/>
              </w:rPr>
              <w:t>勞動部就政府</w:t>
            </w:r>
            <w:proofErr w:type="gramEnd"/>
            <w:r w:rsidRPr="00E66A95">
              <w:rPr>
                <w:rFonts w:ascii="標楷體" w:eastAsia="標楷體" w:hAnsi="標楷體"/>
              </w:rPr>
              <w:t>財政預算、人口結構轉變及世代</w:t>
            </w:r>
            <w:proofErr w:type="gramStart"/>
            <w:r w:rsidRPr="00E66A95">
              <w:rPr>
                <w:rFonts w:ascii="標楷體" w:eastAsia="標楷體" w:hAnsi="標楷體"/>
              </w:rPr>
              <w:t>衡</w:t>
            </w:r>
            <w:proofErr w:type="gramEnd"/>
            <w:r w:rsidRPr="00E66A95">
              <w:rPr>
                <w:rFonts w:ascii="標楷體" w:eastAsia="標楷體" w:hAnsi="標楷體"/>
              </w:rPr>
              <w:t>平等問題，加速推動勞工保險年金制度改革，向立法院社</w:t>
            </w:r>
            <w:r w:rsidRPr="00E66A95">
              <w:rPr>
                <w:rFonts w:ascii="標楷體" w:eastAsia="標楷體" w:hAnsi="標楷體"/>
              </w:rPr>
              <w:lastRenderedPageBreak/>
              <w:t>會福利及衛生環境委員會提出勞保財務改善書面報告。</w:t>
            </w:r>
          </w:p>
        </w:tc>
        <w:tc>
          <w:tcPr>
            <w:tcW w:w="3571" w:type="dxa"/>
            <w:tcBorders>
              <w:top w:val="single" w:sz="2" w:space="0" w:color="auto"/>
              <w:left w:val="single" w:sz="2" w:space="0" w:color="auto"/>
              <w:bottom w:val="single" w:sz="2" w:space="0" w:color="auto"/>
              <w:right w:val="single" w:sz="2" w:space="0" w:color="auto"/>
            </w:tcBorders>
          </w:tcPr>
          <w:p w14:paraId="7B28EB71" w14:textId="662070AA" w:rsidR="003B4D72" w:rsidRPr="00C5126E" w:rsidRDefault="003B4D72" w:rsidP="00A82F35">
            <w:pPr>
              <w:spacing w:line="360" w:lineRule="exact"/>
              <w:ind w:left="480" w:hangingChars="200" w:hanging="480"/>
              <w:jc w:val="both"/>
              <w:rPr>
                <w:rFonts w:ascii="標楷體" w:eastAsia="標楷體" w:hAnsi="標楷體" w:cs="Cordia New"/>
                <w:lang w:eastAsia="zh-HK"/>
              </w:rPr>
            </w:pPr>
            <w:r w:rsidRPr="00C5126E">
              <w:rPr>
                <w:rFonts w:ascii="標楷體" w:eastAsia="標楷體" w:hAnsi="標楷體" w:cs="Times New Roman" w:hint="eastAsia"/>
                <w:szCs w:val="20"/>
                <w:lang w:eastAsia="zh-HK"/>
              </w:rPr>
              <w:lastRenderedPageBreak/>
              <w:t>一、</w:t>
            </w:r>
            <w:r w:rsidRPr="00C5126E">
              <w:rPr>
                <w:rFonts w:ascii="標楷體" w:eastAsia="標楷體" w:hAnsi="標楷體" w:cs="Cordia New" w:hint="eastAsia"/>
                <w:lang w:eastAsia="zh-HK"/>
              </w:rPr>
              <w:t>為因應人口結構改變所致之勞保財務問題，</w:t>
            </w:r>
            <w:r w:rsidRPr="0048097F">
              <w:rPr>
                <w:rFonts w:ascii="標楷體" w:eastAsia="標楷體" w:hAnsi="標楷體" w:cs="Cordia New" w:hint="eastAsia"/>
                <w:lang w:eastAsia="zh-HK"/>
              </w:rPr>
              <w:t>勞動部</w:t>
            </w:r>
            <w:r w:rsidRPr="00C5126E">
              <w:rPr>
                <w:rFonts w:ascii="標楷體" w:eastAsia="標楷體" w:hAnsi="標楷體" w:cs="Cordia New" w:hint="eastAsia"/>
                <w:lang w:eastAsia="zh-HK"/>
              </w:rPr>
              <w:t>積極透過強化納保、給付審核等相關行政作為，搭配政府撥補，以維持勞保制度穩健運作。年金制度的檢討，涉及</w:t>
            </w:r>
            <w:r w:rsidRPr="00C5126E">
              <w:rPr>
                <w:rFonts w:ascii="標楷體" w:eastAsia="標楷體" w:hAnsi="標楷體" w:cs="Cordia New" w:hint="eastAsia"/>
                <w:lang w:eastAsia="zh-HK"/>
              </w:rPr>
              <w:lastRenderedPageBreak/>
              <w:t>廣大投保單位及勞工給付權益，</w:t>
            </w:r>
            <w:r w:rsidRPr="00C5126E">
              <w:rPr>
                <w:rFonts w:ascii="標楷體" w:eastAsia="標楷體" w:hAnsi="標楷體" w:hint="eastAsia"/>
                <w:color w:val="0D0D0D"/>
              </w:rPr>
              <w:t>勞動</w:t>
            </w:r>
            <w:r w:rsidRPr="00C5126E">
              <w:rPr>
                <w:rFonts w:ascii="標楷體" w:eastAsia="標楷體" w:hAnsi="標楷體" w:cs="Cordia New" w:hint="eastAsia"/>
                <w:lang w:eastAsia="zh-HK"/>
              </w:rPr>
              <w:t>部</w:t>
            </w:r>
            <w:proofErr w:type="gramStart"/>
            <w:r w:rsidRPr="00C5126E">
              <w:rPr>
                <w:rFonts w:ascii="標楷體" w:eastAsia="標楷體" w:hAnsi="標楷體" w:cs="Cordia New" w:hint="eastAsia"/>
                <w:lang w:eastAsia="zh-HK"/>
              </w:rPr>
              <w:t>賡</w:t>
            </w:r>
            <w:proofErr w:type="gramEnd"/>
            <w:r w:rsidRPr="00C5126E">
              <w:rPr>
                <w:rFonts w:ascii="標楷體" w:eastAsia="標楷體" w:hAnsi="標楷體" w:cs="Cordia New" w:hint="eastAsia"/>
                <w:lang w:eastAsia="zh-HK"/>
              </w:rPr>
              <w:t>續與各界討論及溝通，就各種可能面向通盤</w:t>
            </w:r>
            <w:proofErr w:type="gramStart"/>
            <w:r w:rsidRPr="00C5126E">
              <w:rPr>
                <w:rFonts w:ascii="標楷體" w:eastAsia="標楷體" w:hAnsi="標楷體" w:cs="Cordia New" w:hint="eastAsia"/>
                <w:lang w:eastAsia="zh-HK"/>
              </w:rPr>
              <w:t>研</w:t>
            </w:r>
            <w:proofErr w:type="gramEnd"/>
            <w:r w:rsidRPr="00C5126E">
              <w:rPr>
                <w:rFonts w:ascii="標楷體" w:eastAsia="標楷體" w:hAnsi="標楷體" w:cs="Cordia New" w:hint="eastAsia"/>
                <w:lang w:eastAsia="zh-HK"/>
              </w:rPr>
              <w:t>議勞保財務改善因應對策，推動期程會通盤規劃，以確保勞工老年退休保障。</w:t>
            </w:r>
          </w:p>
          <w:p w14:paraId="1F15A015" w14:textId="6B3FEAC9" w:rsidR="003B4D72" w:rsidRPr="00E027BB" w:rsidRDefault="003B4D72" w:rsidP="00A82F35">
            <w:pPr>
              <w:pStyle w:val="ac"/>
              <w:tabs>
                <w:tab w:val="left" w:pos="423"/>
              </w:tabs>
              <w:spacing w:line="360" w:lineRule="exact"/>
              <w:ind w:leftChars="-10" w:left="456" w:hangingChars="200" w:hanging="480"/>
              <w:textAlignment w:val="center"/>
              <w:rPr>
                <w:rFonts w:ascii="標楷體" w:eastAsia="標楷體" w:hAnsi="標楷體"/>
                <w:color w:val="000000" w:themeColor="text1"/>
                <w:lang w:eastAsia="zh-HK"/>
              </w:rPr>
            </w:pPr>
            <w:r w:rsidRPr="00C5126E">
              <w:rPr>
                <w:rFonts w:ascii="標楷體" w:eastAsia="標楷體" w:hAnsi="標楷體" w:cs="Cordia New" w:hint="eastAsia"/>
                <w:szCs w:val="22"/>
                <w:lang w:eastAsia="zh-HK"/>
              </w:rPr>
              <w:t>二、</w:t>
            </w:r>
            <w:r w:rsidRPr="0048097F">
              <w:rPr>
                <w:rFonts w:ascii="標楷體" w:eastAsia="標楷體" w:hAnsi="標楷體" w:cs="Cordia New" w:hint="eastAsia"/>
                <w:szCs w:val="22"/>
                <w:lang w:eastAsia="zh-HK"/>
              </w:rPr>
              <w:t>本項業於112年3月24日以勞動保1字第1120157624號</w:t>
            </w:r>
            <w:r w:rsidR="00327BF5" w:rsidRPr="00B31A16">
              <w:rPr>
                <w:rFonts w:ascii="標楷體" w:eastAsia="標楷體" w:hAnsi="標楷體" w:cs="Cordia New" w:hint="eastAsia"/>
                <w:color w:val="000000"/>
              </w:rPr>
              <w:t>函</w:t>
            </w:r>
            <w:r w:rsidR="00327BF5">
              <w:rPr>
                <w:rFonts w:ascii="標楷體" w:eastAsia="標楷體" w:hAnsi="標楷體" w:cs="Cordia New" w:hint="eastAsia"/>
                <w:color w:val="000000"/>
              </w:rPr>
              <w:t>送書面報告資料予</w:t>
            </w:r>
            <w:r w:rsidR="00327BF5" w:rsidRPr="00B31A16">
              <w:rPr>
                <w:rFonts w:ascii="標楷體" w:eastAsia="標楷體" w:hAnsi="標楷體" w:cs="Cordia New" w:hint="eastAsia"/>
                <w:color w:val="000000"/>
              </w:rPr>
              <w:t>立法院社會福利及衛生環境委員會暨各委員在案。</w:t>
            </w:r>
          </w:p>
        </w:tc>
      </w:tr>
      <w:tr w:rsidR="003B4D72" w:rsidRPr="00E027BB" w14:paraId="454B6856" w14:textId="77777777" w:rsidTr="00F73A33">
        <w:trPr>
          <w:jc w:val="center"/>
        </w:trPr>
        <w:tc>
          <w:tcPr>
            <w:tcW w:w="993" w:type="dxa"/>
            <w:tcBorders>
              <w:bottom w:val="single" w:sz="4" w:space="0" w:color="auto"/>
            </w:tcBorders>
          </w:tcPr>
          <w:p w14:paraId="42FE9ADA" w14:textId="0A2299C3"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(七)</w:t>
            </w:r>
          </w:p>
        </w:tc>
        <w:tc>
          <w:tcPr>
            <w:tcW w:w="6103" w:type="dxa"/>
            <w:tcBorders>
              <w:top w:val="single" w:sz="2" w:space="0" w:color="auto"/>
              <w:left w:val="single" w:sz="2" w:space="0" w:color="auto"/>
              <w:bottom w:val="single" w:sz="2" w:space="0" w:color="auto"/>
              <w:right w:val="single" w:sz="2" w:space="0" w:color="auto"/>
            </w:tcBorders>
          </w:tcPr>
          <w:p w14:paraId="3C8784AD" w14:textId="6C71831D" w:rsidR="003B4D72" w:rsidRPr="00E66A95" w:rsidRDefault="003B4D72" w:rsidP="00A82F35">
            <w:pPr>
              <w:spacing w:line="360" w:lineRule="exact"/>
              <w:jc w:val="both"/>
              <w:rPr>
                <w:rFonts w:ascii="標楷體" w:eastAsia="標楷體" w:hAnsi="標楷體"/>
              </w:rPr>
            </w:pPr>
            <w:r w:rsidRPr="00E66A95">
              <w:rPr>
                <w:rFonts w:ascii="標楷體" w:eastAsia="標楷體" w:hAnsi="標楷體"/>
              </w:rPr>
              <w:t>111 年度勞工保險局作業基金「業務成本與費用」項下「投融資業務成本 」，請本於</w:t>
            </w:r>
            <w:proofErr w:type="gramStart"/>
            <w:r w:rsidRPr="00E66A95">
              <w:rPr>
                <w:rFonts w:ascii="標楷體" w:eastAsia="標楷體" w:hAnsi="標楷體"/>
              </w:rPr>
              <w:t>撙</w:t>
            </w:r>
            <w:proofErr w:type="gramEnd"/>
            <w:r w:rsidRPr="00E66A95">
              <w:rPr>
                <w:rFonts w:ascii="標楷體" w:eastAsia="標楷體" w:hAnsi="標楷體"/>
              </w:rPr>
              <w:t>節支出原則，妥慎執行。111 年度勞工保險局作業基金收支餘</w:t>
            </w:r>
            <w:proofErr w:type="gramStart"/>
            <w:r w:rsidRPr="00E66A95">
              <w:rPr>
                <w:rFonts w:ascii="標楷體" w:eastAsia="標楷體" w:hAnsi="標楷體"/>
              </w:rPr>
              <w:t>絀</w:t>
            </w:r>
            <w:proofErr w:type="gramEnd"/>
            <w:r w:rsidRPr="00E66A95">
              <w:rPr>
                <w:rFonts w:ascii="標楷體" w:eastAsia="標楷體" w:hAnsi="標楷體"/>
              </w:rPr>
              <w:t>預計表「業務成本與費用」項下「投融資業務成本」之「投資業務成本」預算編列 9 億 3,591 萬 6 千元，較 110 年9 億 0,576萬3千元增加 3,015 萬 3 千元，為</w:t>
            </w:r>
            <w:proofErr w:type="gramStart"/>
            <w:r w:rsidRPr="00E66A95">
              <w:rPr>
                <w:rFonts w:ascii="標楷體" w:eastAsia="標楷體" w:hAnsi="標楷體"/>
              </w:rPr>
              <w:t>撙</w:t>
            </w:r>
            <w:proofErr w:type="gramEnd"/>
            <w:r w:rsidRPr="00E66A95">
              <w:rPr>
                <w:rFonts w:ascii="標楷體" w:eastAsia="標楷體" w:hAnsi="標楷體"/>
              </w:rPr>
              <w:t>節支出，並依收入與成本費用配合原則，妥慎執行預算，於3個月內提書面報告</w:t>
            </w:r>
            <w:r>
              <w:rPr>
                <w:rFonts w:ascii="標楷體" w:eastAsia="標楷體" w:hAnsi="標楷體"/>
              </w:rPr>
              <w:t>。</w:t>
            </w:r>
          </w:p>
        </w:tc>
        <w:tc>
          <w:tcPr>
            <w:tcW w:w="3571" w:type="dxa"/>
            <w:tcBorders>
              <w:top w:val="single" w:sz="2" w:space="0" w:color="auto"/>
              <w:left w:val="single" w:sz="2" w:space="0" w:color="auto"/>
              <w:bottom w:val="single" w:sz="2" w:space="0" w:color="auto"/>
              <w:right w:val="single" w:sz="2" w:space="0" w:color="auto"/>
            </w:tcBorders>
          </w:tcPr>
          <w:p w14:paraId="4399117A" w14:textId="77777777" w:rsidR="003B4D72" w:rsidRDefault="003B4D72" w:rsidP="003B4D72">
            <w:pPr>
              <w:spacing w:line="360" w:lineRule="exact"/>
              <w:ind w:left="480" w:hangingChars="200" w:hanging="480"/>
              <w:jc w:val="both"/>
              <w:rPr>
                <w:rFonts w:ascii="標楷體" w:eastAsia="標楷體" w:hAnsi="標楷體" w:cs="Times New Roman"/>
                <w:b/>
                <w:szCs w:val="20"/>
              </w:rPr>
            </w:pPr>
            <w:r w:rsidRPr="003B4D72">
              <w:rPr>
                <w:rFonts w:ascii="標楷體" w:eastAsia="標楷體" w:hAnsi="標楷體" w:cs="Times New Roman" w:hint="eastAsia"/>
                <w:b/>
                <w:szCs w:val="20"/>
                <w:lang w:eastAsia="zh-HK"/>
              </w:rPr>
              <w:t>一、投資業務成本預算數增加主要係因基金規模上升使國外委託經理費</w:t>
            </w:r>
            <w:proofErr w:type="gramStart"/>
            <w:r w:rsidRPr="003B4D72">
              <w:rPr>
                <w:rFonts w:ascii="標楷體" w:eastAsia="標楷體" w:hAnsi="標楷體" w:cs="Times New Roman" w:hint="eastAsia"/>
                <w:b/>
                <w:szCs w:val="20"/>
                <w:lang w:eastAsia="zh-HK"/>
              </w:rPr>
              <w:t>預算數隨之</w:t>
            </w:r>
            <w:proofErr w:type="gramEnd"/>
            <w:r w:rsidRPr="003B4D72">
              <w:rPr>
                <w:rFonts w:ascii="標楷體" w:eastAsia="標楷體" w:hAnsi="標楷體" w:cs="Times New Roman" w:hint="eastAsia"/>
                <w:b/>
                <w:szCs w:val="20"/>
                <w:lang w:eastAsia="zh-HK"/>
              </w:rPr>
              <w:t>增加</w:t>
            </w:r>
          </w:p>
          <w:p w14:paraId="365D7A38" w14:textId="454CA081" w:rsidR="003B4D72" w:rsidRPr="003B4D72" w:rsidRDefault="003B4D72" w:rsidP="003B4D72">
            <w:pPr>
              <w:spacing w:line="360" w:lineRule="exact"/>
              <w:ind w:leftChars="200" w:left="480" w:firstLineChars="1" w:firstLine="2"/>
              <w:jc w:val="both"/>
              <w:rPr>
                <w:rFonts w:ascii="標楷體" w:eastAsia="標楷體" w:hAnsi="標楷體" w:cs="Times New Roman"/>
                <w:szCs w:val="20"/>
                <w:lang w:eastAsia="zh-HK"/>
              </w:rPr>
            </w:pPr>
            <w:r w:rsidRPr="003B4D72">
              <w:rPr>
                <w:rFonts w:ascii="標楷體" w:eastAsia="標楷體" w:hAnsi="標楷體" w:cs="Times New Roman" w:hint="eastAsia"/>
                <w:szCs w:val="20"/>
                <w:lang w:eastAsia="zh-HK"/>
              </w:rPr>
              <w:t>查</w:t>
            </w:r>
            <w:proofErr w:type="gramStart"/>
            <w:r w:rsidRPr="003B4D72">
              <w:rPr>
                <w:rFonts w:ascii="標楷體" w:eastAsia="標楷體" w:hAnsi="標楷體" w:cs="Times New Roman" w:hint="eastAsia"/>
                <w:szCs w:val="20"/>
                <w:lang w:eastAsia="zh-HK"/>
              </w:rPr>
              <w:t>111</w:t>
            </w:r>
            <w:proofErr w:type="gramEnd"/>
            <w:r w:rsidRPr="003B4D72">
              <w:rPr>
                <w:rFonts w:ascii="標楷體" w:eastAsia="標楷體" w:hAnsi="標楷體" w:cs="Times New Roman" w:hint="eastAsia"/>
                <w:szCs w:val="20"/>
                <w:lang w:eastAsia="zh-HK"/>
              </w:rPr>
              <w:t>年度勞工保險局作業基金收支餘</w:t>
            </w:r>
            <w:proofErr w:type="gramStart"/>
            <w:r w:rsidRPr="003B4D72">
              <w:rPr>
                <w:rFonts w:ascii="標楷體" w:eastAsia="標楷體" w:hAnsi="標楷體" w:cs="Times New Roman" w:hint="eastAsia"/>
                <w:szCs w:val="20"/>
                <w:lang w:eastAsia="zh-HK"/>
              </w:rPr>
              <w:t>絀</w:t>
            </w:r>
            <w:proofErr w:type="gramEnd"/>
            <w:r w:rsidRPr="003B4D72">
              <w:rPr>
                <w:rFonts w:ascii="標楷體" w:eastAsia="標楷體" w:hAnsi="標楷體" w:cs="Times New Roman" w:hint="eastAsia"/>
                <w:szCs w:val="20"/>
                <w:lang w:eastAsia="zh-HK"/>
              </w:rPr>
              <w:t>預計表「業務成本與費用-投融資業務成本-投資業務成本」編列9億3,591萬6千元，主要係基金委託經營經理費約8.34億元，其中又以國外部分約7.74億元為大宗。是項費用之成長主要係因基金規模之成長，查110年國外委託經營平均營運量為2,421.68億元，111年達2,631.37億元，成長達8.66%；110年平均管理費率0.3045%，111年已降為0.2942%，下降幅度為3.38%。在營運量大幅增加與管理費率調降交互影響</w:t>
            </w:r>
            <w:r w:rsidRPr="003B4D72">
              <w:rPr>
                <w:rFonts w:ascii="標楷體" w:eastAsia="標楷體" w:hAnsi="標楷體" w:cs="Times New Roman" w:hint="eastAsia"/>
                <w:szCs w:val="20"/>
                <w:lang w:eastAsia="zh-HK"/>
              </w:rPr>
              <w:lastRenderedPageBreak/>
              <w:t>之下，最終影響為經理費預算數較上一年度成長4.98%。</w:t>
            </w:r>
          </w:p>
          <w:p w14:paraId="3B2679EE" w14:textId="77777777" w:rsidR="003B4D72" w:rsidRPr="003B4D72" w:rsidRDefault="003B4D72" w:rsidP="003B4D72">
            <w:pPr>
              <w:spacing w:line="360" w:lineRule="exact"/>
              <w:ind w:left="480" w:hangingChars="200" w:hanging="480"/>
              <w:jc w:val="both"/>
              <w:rPr>
                <w:rFonts w:ascii="標楷體" w:eastAsia="標楷體" w:hAnsi="標楷體" w:cs="Times New Roman"/>
                <w:b/>
                <w:szCs w:val="20"/>
                <w:lang w:eastAsia="zh-HK"/>
              </w:rPr>
            </w:pPr>
            <w:r w:rsidRPr="003B4D72">
              <w:rPr>
                <w:rFonts w:ascii="標楷體" w:eastAsia="標楷體" w:hAnsi="標楷體" w:cs="Times New Roman" w:hint="eastAsia"/>
                <w:b/>
                <w:szCs w:val="20"/>
                <w:lang w:eastAsia="zh-HK"/>
              </w:rPr>
              <w:t>二、國外委託經營平均管理費率已較上一年度低</w:t>
            </w:r>
          </w:p>
          <w:p w14:paraId="4E207328" w14:textId="77777777" w:rsidR="003B4D72" w:rsidRPr="003B4D72" w:rsidRDefault="003B4D72" w:rsidP="003B4D72">
            <w:pPr>
              <w:spacing w:line="360" w:lineRule="exact"/>
              <w:ind w:leftChars="200" w:left="480" w:firstLineChars="1" w:firstLine="2"/>
              <w:jc w:val="both"/>
              <w:rPr>
                <w:rFonts w:ascii="標楷體" w:eastAsia="標楷體" w:hAnsi="標楷體" w:cs="Times New Roman"/>
                <w:szCs w:val="20"/>
                <w:lang w:eastAsia="zh-HK"/>
              </w:rPr>
            </w:pPr>
            <w:r w:rsidRPr="003B4D72">
              <w:rPr>
                <w:rFonts w:ascii="標楷體" w:eastAsia="標楷體" w:hAnsi="標楷體" w:cs="Times New Roman" w:hint="eastAsia"/>
                <w:szCs w:val="20"/>
                <w:lang w:eastAsia="zh-HK"/>
              </w:rPr>
              <w:t>111年勞工保險基金國外委託經營平均管理費率0.2942%，相較於110年之平均管理費率0.3045%已有降低，亦顯示勞工保險基金在國外委託部位漸次成長之情境下，基於規模經濟，已有效降低成本。</w:t>
            </w:r>
            <w:proofErr w:type="gramStart"/>
            <w:r w:rsidRPr="003B4D72">
              <w:rPr>
                <w:rFonts w:ascii="標楷體" w:eastAsia="標楷體" w:hAnsi="標楷體" w:cs="Times New Roman" w:hint="eastAsia"/>
                <w:szCs w:val="20"/>
                <w:lang w:eastAsia="zh-HK"/>
              </w:rPr>
              <w:t>另查同時期</w:t>
            </w:r>
            <w:proofErr w:type="gramEnd"/>
            <w:r w:rsidRPr="003B4D72">
              <w:rPr>
                <w:rFonts w:ascii="標楷體" w:eastAsia="標楷體" w:hAnsi="標楷體" w:cs="Times New Roman" w:hint="eastAsia"/>
                <w:szCs w:val="20"/>
                <w:lang w:eastAsia="zh-HK"/>
              </w:rPr>
              <w:t>「業務收入-投融資業務收入-投資業務收入」增加幅度達23.26%，經理費預算數增加幅度遠低於收入增加幅度，</w:t>
            </w:r>
            <w:proofErr w:type="gramStart"/>
            <w:r w:rsidRPr="003B4D72">
              <w:rPr>
                <w:rFonts w:ascii="標楷體" w:eastAsia="標楷體" w:hAnsi="標楷體" w:cs="Times New Roman" w:hint="eastAsia"/>
                <w:szCs w:val="20"/>
                <w:lang w:eastAsia="zh-HK"/>
              </w:rPr>
              <w:t>已本於撙</w:t>
            </w:r>
            <w:proofErr w:type="gramEnd"/>
            <w:r w:rsidRPr="003B4D72">
              <w:rPr>
                <w:rFonts w:ascii="標楷體" w:eastAsia="標楷體" w:hAnsi="標楷體" w:cs="Times New Roman" w:hint="eastAsia"/>
                <w:szCs w:val="20"/>
                <w:lang w:eastAsia="zh-HK"/>
              </w:rPr>
              <w:t>節支出原則妥慎執行預算。</w:t>
            </w:r>
          </w:p>
          <w:p w14:paraId="35F9A568" w14:textId="58FD140A" w:rsidR="003B4D72" w:rsidRPr="00C5126E" w:rsidRDefault="003B4D72" w:rsidP="003B4D72">
            <w:pPr>
              <w:spacing w:line="360" w:lineRule="exact"/>
              <w:ind w:left="480" w:hangingChars="200" w:hanging="480"/>
              <w:jc w:val="both"/>
              <w:rPr>
                <w:rFonts w:ascii="標楷體" w:eastAsia="標楷體" w:hAnsi="標楷體" w:cs="Times New Roman"/>
                <w:szCs w:val="20"/>
                <w:lang w:eastAsia="zh-HK"/>
              </w:rPr>
            </w:pPr>
            <w:r w:rsidRPr="003B4D72">
              <w:rPr>
                <w:rFonts w:ascii="標楷體" w:eastAsia="標楷體" w:hAnsi="標楷體" w:cs="Times New Roman" w:hint="eastAsia"/>
                <w:szCs w:val="20"/>
                <w:lang w:eastAsia="zh-HK"/>
              </w:rPr>
              <w:t>三、本項業於</w:t>
            </w:r>
            <w:r w:rsidRPr="003B4D72">
              <w:rPr>
                <w:rFonts w:ascii="標楷體" w:eastAsia="標楷體" w:hAnsi="標楷體" w:cs="Times New Roman"/>
                <w:szCs w:val="20"/>
                <w:lang w:eastAsia="zh-HK"/>
              </w:rPr>
              <w:t>112</w:t>
            </w:r>
            <w:r w:rsidRPr="003B4D72">
              <w:rPr>
                <w:rFonts w:ascii="標楷體" w:eastAsia="標楷體" w:hAnsi="標楷體" w:cs="Times New Roman" w:hint="eastAsia"/>
                <w:szCs w:val="20"/>
                <w:lang w:eastAsia="zh-HK"/>
              </w:rPr>
              <w:t>年</w:t>
            </w:r>
            <w:r w:rsidRPr="003B4D72">
              <w:rPr>
                <w:rFonts w:ascii="標楷體" w:eastAsia="標楷體" w:hAnsi="標楷體" w:cs="Times New Roman"/>
                <w:szCs w:val="20"/>
                <w:lang w:eastAsia="zh-HK"/>
              </w:rPr>
              <w:t>2</w:t>
            </w:r>
            <w:r w:rsidRPr="003B4D72">
              <w:rPr>
                <w:rFonts w:ascii="標楷體" w:eastAsia="標楷體" w:hAnsi="標楷體" w:cs="Times New Roman" w:hint="eastAsia"/>
                <w:szCs w:val="20"/>
                <w:lang w:eastAsia="zh-HK"/>
              </w:rPr>
              <w:t>月</w:t>
            </w:r>
            <w:r w:rsidRPr="003B4D72">
              <w:rPr>
                <w:rFonts w:ascii="標楷體" w:eastAsia="標楷體" w:hAnsi="標楷體" w:cs="Times New Roman"/>
                <w:szCs w:val="20"/>
                <w:lang w:eastAsia="zh-HK"/>
              </w:rPr>
              <w:t>8</w:t>
            </w:r>
            <w:r w:rsidRPr="003B4D72">
              <w:rPr>
                <w:rFonts w:ascii="標楷體" w:eastAsia="標楷體" w:hAnsi="標楷體" w:cs="Times New Roman" w:hint="eastAsia"/>
                <w:szCs w:val="20"/>
                <w:lang w:eastAsia="zh-HK"/>
              </w:rPr>
              <w:t>日以</w:t>
            </w:r>
            <w:proofErr w:type="gramStart"/>
            <w:r w:rsidRPr="003B4D72">
              <w:rPr>
                <w:rFonts w:ascii="標楷體" w:eastAsia="標楷體" w:hAnsi="標楷體" w:cs="Times New Roman" w:hint="eastAsia"/>
                <w:szCs w:val="20"/>
                <w:lang w:eastAsia="zh-HK"/>
              </w:rPr>
              <w:t>勞金授字第</w:t>
            </w:r>
            <w:r w:rsidRPr="003B4D72">
              <w:rPr>
                <w:rFonts w:ascii="標楷體" w:eastAsia="標楷體" w:hAnsi="標楷體" w:cs="Times New Roman"/>
                <w:szCs w:val="20"/>
                <w:lang w:eastAsia="zh-HK"/>
              </w:rPr>
              <w:t>1121260094</w:t>
            </w:r>
            <w:r w:rsidRPr="003B4D72">
              <w:rPr>
                <w:rFonts w:ascii="標楷體" w:eastAsia="標楷體" w:hAnsi="標楷體" w:cs="Times New Roman" w:hint="eastAsia"/>
                <w:szCs w:val="20"/>
                <w:lang w:eastAsia="zh-HK"/>
              </w:rPr>
              <w:t>號</w:t>
            </w:r>
            <w:proofErr w:type="gramEnd"/>
            <w:r w:rsidR="00327BF5" w:rsidRPr="00B31A16">
              <w:rPr>
                <w:rFonts w:ascii="標楷體" w:eastAsia="標楷體" w:hAnsi="標楷體" w:cs="Cordia New" w:hint="eastAsia"/>
                <w:color w:val="000000"/>
                <w:szCs w:val="24"/>
              </w:rPr>
              <w:t>函</w:t>
            </w:r>
            <w:r w:rsidR="00327BF5">
              <w:rPr>
                <w:rFonts w:ascii="標楷體" w:eastAsia="標楷體" w:hAnsi="標楷體" w:cs="Cordia New" w:hint="eastAsia"/>
                <w:color w:val="000000"/>
                <w:szCs w:val="24"/>
              </w:rPr>
              <w:t>送書面報告資料予</w:t>
            </w:r>
            <w:r w:rsidR="00327BF5" w:rsidRPr="00B31A16">
              <w:rPr>
                <w:rFonts w:ascii="標楷體" w:eastAsia="標楷體" w:hAnsi="標楷體" w:cs="Cordia New" w:hint="eastAsia"/>
                <w:color w:val="000000"/>
                <w:szCs w:val="24"/>
              </w:rPr>
              <w:t>立法院社會福利及衛生環境委員會暨各委員在案。</w:t>
            </w:r>
          </w:p>
        </w:tc>
      </w:tr>
      <w:tr w:rsidR="003B4D72" w:rsidRPr="00E027BB" w14:paraId="148E97CF" w14:textId="77777777" w:rsidTr="00F73A33">
        <w:trPr>
          <w:jc w:val="center"/>
        </w:trPr>
        <w:tc>
          <w:tcPr>
            <w:tcW w:w="993" w:type="dxa"/>
            <w:tcBorders>
              <w:bottom w:val="single" w:sz="4" w:space="0" w:color="auto"/>
            </w:tcBorders>
          </w:tcPr>
          <w:p w14:paraId="282C8103" w14:textId="77777777"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(八)</w:t>
            </w:r>
          </w:p>
        </w:tc>
        <w:tc>
          <w:tcPr>
            <w:tcW w:w="6103" w:type="dxa"/>
            <w:tcBorders>
              <w:top w:val="single" w:sz="2" w:space="0" w:color="auto"/>
              <w:left w:val="single" w:sz="2" w:space="0" w:color="auto"/>
              <w:bottom w:val="single" w:sz="2" w:space="0" w:color="auto"/>
              <w:right w:val="single" w:sz="2" w:space="0" w:color="auto"/>
            </w:tcBorders>
          </w:tcPr>
          <w:p w14:paraId="4E5E189F" w14:textId="04BFCD9F" w:rsidR="003B4D72" w:rsidRPr="00E027BB" w:rsidRDefault="003B4D72" w:rsidP="00A82F35">
            <w:pPr>
              <w:spacing w:line="360" w:lineRule="exact"/>
              <w:jc w:val="both"/>
              <w:rPr>
                <w:rFonts w:ascii="標楷體" w:eastAsia="標楷體" w:hAnsi="標楷體"/>
                <w:color w:val="000000" w:themeColor="text1"/>
                <w:szCs w:val="24"/>
              </w:rPr>
            </w:pPr>
            <w:proofErr w:type="gramStart"/>
            <w:r w:rsidRPr="00E66A95">
              <w:rPr>
                <w:rFonts w:ascii="標楷體" w:eastAsia="標楷體" w:hAnsi="標楷體"/>
              </w:rPr>
              <w:t>109</w:t>
            </w:r>
            <w:proofErr w:type="gramEnd"/>
            <w:r w:rsidRPr="00E66A95">
              <w:rPr>
                <w:rFonts w:ascii="標楷體" w:eastAsia="標楷體" w:hAnsi="標楷體"/>
              </w:rPr>
              <w:t>年度勞工保險普通事故保險收支差短高達 481億元，</w:t>
            </w:r>
            <w:proofErr w:type="gramStart"/>
            <w:r w:rsidRPr="00E66A95">
              <w:rPr>
                <w:rFonts w:ascii="標楷體" w:eastAsia="標楷體" w:hAnsi="標楷體"/>
              </w:rPr>
              <w:t>審計部推估</w:t>
            </w:r>
            <w:proofErr w:type="gramEnd"/>
            <w:r w:rsidRPr="00E66A95">
              <w:rPr>
                <w:rFonts w:ascii="標楷體" w:eastAsia="標楷體" w:hAnsi="標楷體"/>
              </w:rPr>
              <w:t>老年人口比重每增加1%，高齡給付將增加 993 億元，隨著人口結構老化， 114 年預估將再增加 4,000多億元之支出，將導致基金財務失衡且缺口急遽擴增。</w:t>
            </w:r>
            <w:proofErr w:type="gramStart"/>
            <w:r w:rsidRPr="00E66A95">
              <w:rPr>
                <w:rFonts w:ascii="標楷體" w:eastAsia="標楷體" w:hAnsi="標楷體"/>
              </w:rPr>
              <w:t>爰</w:t>
            </w:r>
            <w:proofErr w:type="gramEnd"/>
            <w:r w:rsidRPr="00E66A95">
              <w:rPr>
                <w:rFonts w:ascii="標楷體" w:eastAsia="標楷體" w:hAnsi="標楷體"/>
              </w:rPr>
              <w:t>請</w:t>
            </w:r>
            <w:proofErr w:type="gramStart"/>
            <w:r w:rsidRPr="00E66A95">
              <w:rPr>
                <w:rFonts w:ascii="標楷體" w:eastAsia="標楷體" w:hAnsi="標楷體"/>
              </w:rPr>
              <w:t>勞動部就政府</w:t>
            </w:r>
            <w:proofErr w:type="gramEnd"/>
            <w:r w:rsidRPr="00E66A95">
              <w:rPr>
                <w:rFonts w:ascii="標楷體" w:eastAsia="標楷體" w:hAnsi="標楷體"/>
              </w:rPr>
              <w:t>財政預算、人口結構轉變及世代</w:t>
            </w:r>
            <w:proofErr w:type="gramStart"/>
            <w:r w:rsidRPr="00E66A95">
              <w:rPr>
                <w:rFonts w:ascii="標楷體" w:eastAsia="標楷體" w:hAnsi="標楷體"/>
              </w:rPr>
              <w:t>衡</w:t>
            </w:r>
            <w:proofErr w:type="gramEnd"/>
            <w:r w:rsidRPr="00E66A95">
              <w:rPr>
                <w:rFonts w:ascii="標楷體" w:eastAsia="標楷體" w:hAnsi="標楷體"/>
              </w:rPr>
              <w:t>平等問題，持續</w:t>
            </w:r>
            <w:proofErr w:type="gramStart"/>
            <w:r w:rsidRPr="00E66A95">
              <w:rPr>
                <w:rFonts w:ascii="標楷體" w:eastAsia="標楷體" w:hAnsi="標楷體"/>
              </w:rPr>
              <w:t>研</w:t>
            </w:r>
            <w:proofErr w:type="gramEnd"/>
            <w:r w:rsidRPr="00E66A95">
              <w:rPr>
                <w:rFonts w:ascii="標楷體" w:eastAsia="標楷體" w:hAnsi="標楷體"/>
              </w:rPr>
              <w:t>謀勞工保險財務改善因應對策，向立法院社會福利及衛生環境委員會提出書面報告</w:t>
            </w:r>
            <w:r>
              <w:rPr>
                <w:rFonts w:ascii="標楷體" w:eastAsia="標楷體" w:hAnsi="標楷體"/>
              </w:rPr>
              <w:t>。</w:t>
            </w:r>
          </w:p>
        </w:tc>
        <w:tc>
          <w:tcPr>
            <w:tcW w:w="3571" w:type="dxa"/>
            <w:tcBorders>
              <w:top w:val="single" w:sz="2" w:space="0" w:color="auto"/>
              <w:left w:val="single" w:sz="2" w:space="0" w:color="auto"/>
              <w:bottom w:val="single" w:sz="2" w:space="0" w:color="auto"/>
              <w:right w:val="single" w:sz="2" w:space="0" w:color="auto"/>
            </w:tcBorders>
          </w:tcPr>
          <w:p w14:paraId="15B2C94D" w14:textId="01AA86ED" w:rsidR="003B4D72" w:rsidRPr="00C5126E" w:rsidRDefault="003B4D72" w:rsidP="00A82F35">
            <w:pPr>
              <w:spacing w:line="360" w:lineRule="exact"/>
              <w:ind w:left="480" w:hangingChars="200" w:hanging="480"/>
              <w:jc w:val="both"/>
              <w:rPr>
                <w:rFonts w:ascii="標楷體" w:eastAsia="標楷體" w:hAnsi="標楷體" w:cs="Times New Roman"/>
                <w:szCs w:val="20"/>
                <w:lang w:eastAsia="zh-HK"/>
              </w:rPr>
            </w:pPr>
            <w:r w:rsidRPr="00C5126E">
              <w:rPr>
                <w:rFonts w:ascii="標楷體" w:eastAsia="標楷體" w:hAnsi="標楷體" w:cs="Times New Roman" w:hint="eastAsia"/>
                <w:szCs w:val="20"/>
                <w:lang w:eastAsia="zh-HK"/>
              </w:rPr>
              <w:t>一、為因應人口結構改變所致之勞保財務問題，</w:t>
            </w:r>
            <w:r w:rsidRPr="0048097F">
              <w:rPr>
                <w:rFonts w:ascii="標楷體" w:eastAsia="標楷體" w:hAnsi="標楷體" w:cs="Times New Roman" w:hint="eastAsia"/>
                <w:szCs w:val="20"/>
                <w:lang w:eastAsia="zh-HK"/>
              </w:rPr>
              <w:t>勞動部</w:t>
            </w:r>
            <w:r w:rsidRPr="00C5126E">
              <w:rPr>
                <w:rFonts w:ascii="標楷體" w:eastAsia="標楷體" w:hAnsi="標楷體" w:cs="Times New Roman" w:hint="eastAsia"/>
                <w:szCs w:val="20"/>
                <w:lang w:eastAsia="zh-HK"/>
              </w:rPr>
              <w:t>積極透過強化納保、給付審核等相關行政作為，搭配政府撥補，以維持勞保</w:t>
            </w:r>
            <w:r>
              <w:rPr>
                <w:rFonts w:ascii="標楷體" w:eastAsia="標楷體" w:hAnsi="標楷體" w:cs="Times New Roman" w:hint="eastAsia"/>
                <w:szCs w:val="20"/>
                <w:lang w:eastAsia="zh-HK"/>
              </w:rPr>
              <w:t>制度穩健運作。年金制度的檢討，涉及廣大投保單位及勞工給付權益，</w:t>
            </w:r>
            <w:r>
              <w:rPr>
                <w:rFonts w:ascii="標楷體" w:eastAsia="標楷體" w:hAnsi="標楷體" w:cs="Times New Roman" w:hint="eastAsia"/>
                <w:szCs w:val="20"/>
              </w:rPr>
              <w:t>勞動</w:t>
            </w:r>
            <w:r w:rsidRPr="00C5126E">
              <w:rPr>
                <w:rFonts w:ascii="標楷體" w:eastAsia="標楷體" w:hAnsi="標楷體" w:cs="Times New Roman" w:hint="eastAsia"/>
                <w:szCs w:val="20"/>
                <w:lang w:eastAsia="zh-HK"/>
              </w:rPr>
              <w:t>部</w:t>
            </w:r>
            <w:proofErr w:type="gramStart"/>
            <w:r w:rsidRPr="00C5126E">
              <w:rPr>
                <w:rFonts w:ascii="標楷體" w:eastAsia="標楷體" w:hAnsi="標楷體" w:cs="Times New Roman" w:hint="eastAsia"/>
                <w:szCs w:val="20"/>
                <w:lang w:eastAsia="zh-HK"/>
              </w:rPr>
              <w:t>賡</w:t>
            </w:r>
            <w:proofErr w:type="gramEnd"/>
            <w:r w:rsidRPr="00C5126E">
              <w:rPr>
                <w:rFonts w:ascii="標楷體" w:eastAsia="標楷體" w:hAnsi="標楷體" w:cs="Times New Roman" w:hint="eastAsia"/>
                <w:szCs w:val="20"/>
                <w:lang w:eastAsia="zh-HK"/>
              </w:rPr>
              <w:t>續與各界討論及溝通，就各種可能面向通盤</w:t>
            </w:r>
            <w:proofErr w:type="gramStart"/>
            <w:r w:rsidRPr="00C5126E">
              <w:rPr>
                <w:rFonts w:ascii="標楷體" w:eastAsia="標楷體" w:hAnsi="標楷體" w:cs="Times New Roman" w:hint="eastAsia"/>
                <w:szCs w:val="20"/>
                <w:lang w:eastAsia="zh-HK"/>
              </w:rPr>
              <w:t>研</w:t>
            </w:r>
            <w:proofErr w:type="gramEnd"/>
            <w:r w:rsidRPr="00C5126E">
              <w:rPr>
                <w:rFonts w:ascii="標楷體" w:eastAsia="標楷體" w:hAnsi="標楷體" w:cs="Times New Roman" w:hint="eastAsia"/>
                <w:szCs w:val="20"/>
                <w:lang w:eastAsia="zh-HK"/>
              </w:rPr>
              <w:t>議勞保財務改善因</w:t>
            </w:r>
            <w:r w:rsidRPr="00C5126E">
              <w:rPr>
                <w:rFonts w:ascii="標楷體" w:eastAsia="標楷體" w:hAnsi="標楷體" w:cs="Times New Roman" w:hint="eastAsia"/>
                <w:szCs w:val="20"/>
                <w:lang w:eastAsia="zh-HK"/>
              </w:rPr>
              <w:lastRenderedPageBreak/>
              <w:t>應對策，推動期程會通盤規劃，以確保勞工老年退休保障。</w:t>
            </w:r>
          </w:p>
          <w:p w14:paraId="307506B2" w14:textId="352903EE" w:rsidR="003B4D72" w:rsidRPr="00DE3305" w:rsidRDefault="003B4D72" w:rsidP="00DE3305">
            <w:pPr>
              <w:spacing w:line="360" w:lineRule="exact"/>
              <w:ind w:leftChars="12" w:left="475" w:hangingChars="186" w:hanging="446"/>
              <w:jc w:val="both"/>
              <w:rPr>
                <w:rFonts w:ascii="標楷體" w:eastAsia="標楷體" w:hAnsi="標楷體" w:cs="Cordia New"/>
                <w:lang w:eastAsia="zh-HK"/>
              </w:rPr>
            </w:pPr>
            <w:r w:rsidRPr="00C5126E">
              <w:rPr>
                <w:rFonts w:ascii="標楷體" w:eastAsia="標楷體" w:hAnsi="標楷體" w:cs="Cordia New" w:hint="eastAsia"/>
                <w:lang w:eastAsia="zh-HK"/>
              </w:rPr>
              <w:t>二、</w:t>
            </w:r>
            <w:r w:rsidRPr="0048097F">
              <w:rPr>
                <w:rFonts w:ascii="標楷體" w:eastAsia="標楷體" w:hAnsi="標楷體" w:cs="Cordia New" w:hint="eastAsia"/>
                <w:lang w:eastAsia="zh-HK"/>
              </w:rPr>
              <w:t>本項業於112年3月24日以勞動保1字第1120157624號</w:t>
            </w:r>
            <w:r w:rsidR="00327BF5" w:rsidRPr="00B31A16">
              <w:rPr>
                <w:rFonts w:ascii="標楷體" w:eastAsia="標楷體" w:hAnsi="標楷體" w:cs="Cordia New" w:hint="eastAsia"/>
                <w:color w:val="000000"/>
                <w:szCs w:val="24"/>
              </w:rPr>
              <w:t>函</w:t>
            </w:r>
            <w:r w:rsidR="00327BF5">
              <w:rPr>
                <w:rFonts w:ascii="標楷體" w:eastAsia="標楷體" w:hAnsi="標楷體" w:cs="Cordia New" w:hint="eastAsia"/>
                <w:color w:val="000000"/>
                <w:szCs w:val="24"/>
              </w:rPr>
              <w:t>送書面報告資料予</w:t>
            </w:r>
            <w:r w:rsidR="00327BF5" w:rsidRPr="00B31A16">
              <w:rPr>
                <w:rFonts w:ascii="標楷體" w:eastAsia="標楷體" w:hAnsi="標楷體" w:cs="Cordia New" w:hint="eastAsia"/>
                <w:color w:val="000000"/>
                <w:szCs w:val="24"/>
              </w:rPr>
              <w:t>立法院社會福利及衛生環境委員會暨各委員在案。</w:t>
            </w:r>
          </w:p>
        </w:tc>
      </w:tr>
      <w:tr w:rsidR="003B4D72" w:rsidRPr="00E027BB" w14:paraId="5222D9E7" w14:textId="77777777" w:rsidTr="00F73A33">
        <w:trPr>
          <w:jc w:val="center"/>
        </w:trPr>
        <w:tc>
          <w:tcPr>
            <w:tcW w:w="993" w:type="dxa"/>
            <w:tcBorders>
              <w:bottom w:val="single" w:sz="4" w:space="0" w:color="auto"/>
            </w:tcBorders>
          </w:tcPr>
          <w:p w14:paraId="6829BDD4" w14:textId="516DB5A0" w:rsidR="003B4D72" w:rsidRPr="00E027BB" w:rsidRDefault="003B4D72"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(九)</w:t>
            </w:r>
          </w:p>
        </w:tc>
        <w:tc>
          <w:tcPr>
            <w:tcW w:w="6103" w:type="dxa"/>
            <w:tcBorders>
              <w:top w:val="single" w:sz="2" w:space="0" w:color="auto"/>
              <w:left w:val="single" w:sz="2" w:space="0" w:color="auto"/>
              <w:bottom w:val="single" w:sz="2" w:space="0" w:color="auto"/>
              <w:right w:val="single" w:sz="2" w:space="0" w:color="auto"/>
            </w:tcBorders>
          </w:tcPr>
          <w:p w14:paraId="24646C1F" w14:textId="78DD9E54" w:rsidR="003B4D72" w:rsidRPr="00E66A95" w:rsidRDefault="003B4D72" w:rsidP="00A82F35">
            <w:pPr>
              <w:spacing w:line="360" w:lineRule="exact"/>
              <w:jc w:val="both"/>
              <w:rPr>
                <w:rFonts w:ascii="標楷體" w:eastAsia="標楷體" w:hAnsi="標楷體"/>
              </w:rPr>
            </w:pPr>
            <w:r w:rsidRPr="00E66A95">
              <w:rPr>
                <w:rFonts w:ascii="標楷體" w:eastAsia="標楷體" w:hAnsi="標楷體"/>
              </w:rPr>
              <w:t>因應勞保財務問題，行政院 106 年提出「勞工保險條例部分條文修正草案」（即勞保年金改革草案）送立法院審議，因意見分歧受到擱置，最後因第 9 屆立委任期屆滿而</w:t>
            </w:r>
            <w:proofErr w:type="gramStart"/>
            <w:r w:rsidRPr="00E66A95">
              <w:rPr>
                <w:rFonts w:ascii="標楷體" w:eastAsia="標楷體" w:hAnsi="標楷體"/>
              </w:rPr>
              <w:t>不</w:t>
            </w:r>
            <w:proofErr w:type="gramEnd"/>
            <w:r w:rsidRPr="00E66A95">
              <w:rPr>
                <w:rFonts w:ascii="標楷體" w:eastAsia="標楷體" w:hAnsi="標楷體"/>
              </w:rPr>
              <w:t>續審。108 年底雖再推出新版，亦因各界強烈反彈緊急喊卡。然 111年初最新勞保財務精算報告指出，勞保基金用罄年限因收益率提高而延至 117 年，雖較上次</w:t>
            </w:r>
            <w:proofErr w:type="gramStart"/>
            <w:r w:rsidRPr="00E66A95">
              <w:rPr>
                <w:rFonts w:ascii="標楷體" w:eastAsia="標楷體" w:hAnsi="標楷體"/>
              </w:rPr>
              <w:t>精算延後</w:t>
            </w:r>
            <w:proofErr w:type="gramEnd"/>
            <w:r w:rsidRPr="00E66A95">
              <w:rPr>
                <w:rFonts w:ascii="標楷體" w:eastAsia="標楷體" w:hAnsi="標楷體"/>
              </w:rPr>
              <w:t>了 2 年，該破產危機仍是當前政府必須面對的問題。自上次提出草案至今已逾 2 年，勞動部年金改革官網上，111 年 2 月刊登的最新推動消息僅說明將參酌國外年金改革經驗，透過多管齊下的開源節流措施及循序漸進方式，持續推動勞保年金改革，而目前僅處於蒐集意見階段，故尚無具體方案。</w:t>
            </w:r>
            <w:proofErr w:type="gramStart"/>
            <w:r w:rsidRPr="00E66A95">
              <w:rPr>
                <w:rFonts w:ascii="標楷體" w:eastAsia="標楷體" w:hAnsi="標楷體"/>
              </w:rPr>
              <w:t>然官網</w:t>
            </w:r>
            <w:proofErr w:type="gramEnd"/>
            <w:r w:rsidRPr="00E66A95">
              <w:rPr>
                <w:rFonts w:ascii="標楷體" w:eastAsia="標楷體" w:hAnsi="標楷體"/>
              </w:rPr>
              <w:t>相關資訊極為不足，既未呈現國外年金改革經驗，亦無過去蒐集各界意見彙整，未能顯示政府推動決心。</w:t>
            </w:r>
            <w:proofErr w:type="gramStart"/>
            <w:r w:rsidRPr="00E66A95">
              <w:rPr>
                <w:rFonts w:ascii="標楷體" w:eastAsia="標楷體" w:hAnsi="標楷體"/>
              </w:rPr>
              <w:t>爰</w:t>
            </w:r>
            <w:proofErr w:type="gramEnd"/>
            <w:r w:rsidRPr="00E66A95">
              <w:rPr>
                <w:rFonts w:ascii="標楷體" w:eastAsia="標楷體" w:hAnsi="標楷體"/>
              </w:rPr>
              <w:t xml:space="preserve">此，要求勞動部 3 </w:t>
            </w:r>
            <w:proofErr w:type="gramStart"/>
            <w:r w:rsidRPr="00E66A95">
              <w:rPr>
                <w:rFonts w:ascii="標楷體" w:eastAsia="標楷體" w:hAnsi="標楷體"/>
              </w:rPr>
              <w:t>個</w:t>
            </w:r>
            <w:proofErr w:type="gramEnd"/>
            <w:r w:rsidRPr="00E66A95">
              <w:rPr>
                <w:rFonts w:ascii="標楷體" w:eastAsia="標楷體" w:hAnsi="標楷體"/>
              </w:rPr>
              <w:t>月內</w:t>
            </w:r>
            <w:proofErr w:type="gramStart"/>
            <w:r w:rsidRPr="00E66A95">
              <w:rPr>
                <w:rFonts w:ascii="標楷體" w:eastAsia="標楷體" w:hAnsi="標楷體"/>
              </w:rPr>
              <w:t>於官網提供</w:t>
            </w:r>
            <w:proofErr w:type="gramEnd"/>
            <w:r w:rsidRPr="00E66A95">
              <w:rPr>
                <w:rFonts w:ascii="標楷體" w:eastAsia="標楷體" w:hAnsi="標楷體"/>
              </w:rPr>
              <w:t>國外年金改革經驗，並適時更新年金改革規劃相關資訊</w:t>
            </w:r>
            <w:r>
              <w:rPr>
                <w:rFonts w:ascii="標楷體" w:eastAsia="標楷體" w:hAnsi="標楷體"/>
              </w:rPr>
              <w:t>。</w:t>
            </w:r>
          </w:p>
        </w:tc>
        <w:tc>
          <w:tcPr>
            <w:tcW w:w="3571" w:type="dxa"/>
            <w:tcBorders>
              <w:top w:val="single" w:sz="2" w:space="0" w:color="auto"/>
              <w:left w:val="single" w:sz="2" w:space="0" w:color="auto"/>
              <w:bottom w:val="single" w:sz="2" w:space="0" w:color="auto"/>
              <w:right w:val="single" w:sz="2" w:space="0" w:color="auto"/>
            </w:tcBorders>
          </w:tcPr>
          <w:p w14:paraId="690FE93C" w14:textId="77777777" w:rsidR="003B4D72" w:rsidRDefault="003B4D72" w:rsidP="00416AF8">
            <w:pPr>
              <w:pStyle w:val="af"/>
              <w:numPr>
                <w:ilvl w:val="0"/>
                <w:numId w:val="5"/>
              </w:numPr>
              <w:tabs>
                <w:tab w:val="left" w:pos="379"/>
              </w:tabs>
              <w:kinsoku w:val="0"/>
              <w:overflowPunct w:val="0"/>
              <w:autoSpaceDE w:val="0"/>
              <w:autoSpaceDN w:val="0"/>
              <w:spacing w:line="360" w:lineRule="exact"/>
              <w:ind w:leftChars="0"/>
              <w:jc w:val="both"/>
              <w:textAlignment w:val="center"/>
              <w:rPr>
                <w:rFonts w:ascii="標楷體" w:eastAsia="標楷體" w:hAnsi="標楷體" w:cs="Cordia New"/>
              </w:rPr>
            </w:pPr>
            <w:r w:rsidRPr="00586D08">
              <w:rPr>
                <w:rFonts w:ascii="標楷體" w:eastAsia="標楷體" w:hAnsi="標楷體" w:cs="Cordia New" w:hint="eastAsia"/>
              </w:rPr>
              <w:t>為因應人口結構改變所致勞保財務問題，勞動部秉持積極嚴謹之態度，</w:t>
            </w:r>
            <w:proofErr w:type="gramStart"/>
            <w:r w:rsidRPr="00586D08">
              <w:rPr>
                <w:rFonts w:ascii="標楷體" w:eastAsia="標楷體" w:hAnsi="標楷體" w:cs="Cordia New" w:hint="eastAsia"/>
              </w:rPr>
              <w:t>賡</w:t>
            </w:r>
            <w:proofErr w:type="gramEnd"/>
            <w:r w:rsidRPr="00586D08">
              <w:rPr>
                <w:rFonts w:ascii="標楷體" w:eastAsia="標楷體" w:hAnsi="標楷體" w:cs="Cordia New" w:hint="eastAsia"/>
              </w:rPr>
              <w:t>續與各界討論及溝通，</w:t>
            </w:r>
            <w:proofErr w:type="gramStart"/>
            <w:r w:rsidRPr="00586D08">
              <w:rPr>
                <w:rFonts w:ascii="標楷體" w:eastAsia="標楷體" w:hAnsi="標楷體" w:cs="Cordia New" w:hint="eastAsia"/>
              </w:rPr>
              <w:t>研</w:t>
            </w:r>
            <w:proofErr w:type="gramEnd"/>
            <w:r w:rsidRPr="00586D08">
              <w:rPr>
                <w:rFonts w:ascii="標楷體" w:eastAsia="標楷體" w:hAnsi="標楷體" w:cs="Cordia New" w:hint="eastAsia"/>
              </w:rPr>
              <w:t>謀因應對策，並將相關意見蒐集狀況，通盤規劃推動期程。另勞動</w:t>
            </w:r>
            <w:proofErr w:type="gramStart"/>
            <w:r w:rsidRPr="00586D08">
              <w:rPr>
                <w:rFonts w:ascii="標楷體" w:eastAsia="標楷體" w:hAnsi="標楷體" w:cs="Cordia New" w:hint="eastAsia"/>
                <w:lang w:eastAsia="zh-HK"/>
              </w:rPr>
              <w:t>部</w:t>
            </w:r>
            <w:r w:rsidRPr="00586D08">
              <w:rPr>
                <w:rFonts w:ascii="標楷體" w:eastAsia="標楷體" w:hAnsi="標楷體" w:cs="Cordia New" w:hint="eastAsia"/>
              </w:rPr>
              <w:t>已於官網</w:t>
            </w:r>
            <w:proofErr w:type="gramEnd"/>
            <w:r w:rsidRPr="00586D08">
              <w:rPr>
                <w:rFonts w:ascii="標楷體" w:eastAsia="標楷體" w:hAnsi="標楷體" w:cs="Cordia New" w:hint="eastAsia"/>
              </w:rPr>
              <w:t>提供國內外年金制度及適時更新勞保年改推動情形相關資訊。</w:t>
            </w:r>
          </w:p>
          <w:p w14:paraId="22739238" w14:textId="6DB28D8F" w:rsidR="003B4D72" w:rsidRPr="006677BA" w:rsidRDefault="003B4D72" w:rsidP="00416AF8">
            <w:pPr>
              <w:pStyle w:val="af"/>
              <w:numPr>
                <w:ilvl w:val="0"/>
                <w:numId w:val="5"/>
              </w:numPr>
              <w:tabs>
                <w:tab w:val="left" w:pos="379"/>
              </w:tabs>
              <w:kinsoku w:val="0"/>
              <w:overflowPunct w:val="0"/>
              <w:autoSpaceDE w:val="0"/>
              <w:autoSpaceDN w:val="0"/>
              <w:spacing w:line="360" w:lineRule="exact"/>
              <w:ind w:leftChars="0"/>
              <w:jc w:val="both"/>
              <w:textAlignment w:val="center"/>
              <w:rPr>
                <w:rFonts w:ascii="標楷體" w:eastAsia="標楷體" w:hAnsi="標楷體" w:cs="Cordia New"/>
              </w:rPr>
            </w:pPr>
            <w:r w:rsidRPr="006677BA">
              <w:rPr>
                <w:rFonts w:ascii="標楷體" w:eastAsia="標楷體" w:hAnsi="標楷體" w:cs="Cordia New" w:hint="eastAsia"/>
              </w:rPr>
              <w:t>本項業於112年3月24日以勞動保1字第1120157624號</w:t>
            </w:r>
            <w:r w:rsidR="00327BF5" w:rsidRPr="00B31A16">
              <w:rPr>
                <w:rFonts w:ascii="標楷體" w:eastAsia="標楷體" w:hAnsi="標楷體" w:cs="Cordia New" w:hint="eastAsia"/>
                <w:color w:val="000000"/>
                <w:szCs w:val="24"/>
              </w:rPr>
              <w:t>函</w:t>
            </w:r>
            <w:r w:rsidR="00327BF5">
              <w:rPr>
                <w:rFonts w:ascii="標楷體" w:eastAsia="標楷體" w:hAnsi="標楷體" w:cs="Cordia New" w:hint="eastAsia"/>
                <w:color w:val="000000"/>
                <w:szCs w:val="24"/>
              </w:rPr>
              <w:t>送書面報告資料予</w:t>
            </w:r>
            <w:r w:rsidR="00327BF5" w:rsidRPr="00B31A16">
              <w:rPr>
                <w:rFonts w:ascii="標楷體" w:eastAsia="標楷體" w:hAnsi="標楷體" w:cs="Cordia New" w:hint="eastAsia"/>
                <w:color w:val="000000"/>
                <w:szCs w:val="24"/>
              </w:rPr>
              <w:t>立法院社會福利及衛生環境委員會暨各委員在案。</w:t>
            </w:r>
          </w:p>
          <w:p w14:paraId="5C8588D2" w14:textId="77777777" w:rsidR="003B4D72" w:rsidRDefault="003B4D72" w:rsidP="00416AF8">
            <w:pPr>
              <w:tabs>
                <w:tab w:val="left" w:pos="379"/>
              </w:tabs>
              <w:kinsoku w:val="0"/>
              <w:overflowPunct w:val="0"/>
              <w:autoSpaceDE w:val="0"/>
              <w:autoSpaceDN w:val="0"/>
              <w:spacing w:line="360" w:lineRule="exact"/>
              <w:jc w:val="both"/>
              <w:textAlignment w:val="center"/>
              <w:rPr>
                <w:rFonts w:ascii="標楷體" w:eastAsia="標楷體" w:hAnsi="標楷體"/>
                <w:color w:val="000000" w:themeColor="text1"/>
                <w:szCs w:val="24"/>
              </w:rPr>
            </w:pPr>
          </w:p>
          <w:p w14:paraId="3B94AFA3" w14:textId="77777777" w:rsidR="003B4D72" w:rsidRPr="00C5126E" w:rsidRDefault="003B4D72" w:rsidP="00A82F35">
            <w:pPr>
              <w:spacing w:line="360" w:lineRule="exact"/>
              <w:ind w:left="480" w:hangingChars="200" w:hanging="480"/>
              <w:jc w:val="both"/>
              <w:rPr>
                <w:rFonts w:ascii="標楷體" w:eastAsia="標楷體" w:hAnsi="標楷體" w:cs="Times New Roman"/>
                <w:szCs w:val="20"/>
                <w:lang w:eastAsia="zh-HK"/>
              </w:rPr>
            </w:pPr>
          </w:p>
        </w:tc>
      </w:tr>
      <w:tr w:rsidR="00854647" w:rsidRPr="00E027BB" w14:paraId="6A85F1F0" w14:textId="77777777" w:rsidTr="00F73A33">
        <w:trPr>
          <w:jc w:val="center"/>
        </w:trPr>
        <w:tc>
          <w:tcPr>
            <w:tcW w:w="993" w:type="dxa"/>
            <w:tcBorders>
              <w:bottom w:val="single" w:sz="4" w:space="0" w:color="auto"/>
            </w:tcBorders>
          </w:tcPr>
          <w:p w14:paraId="6CA56215" w14:textId="0A849E3A" w:rsidR="00854647" w:rsidRPr="00E027BB" w:rsidRDefault="00854647" w:rsidP="008A5600">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(十)</w:t>
            </w:r>
          </w:p>
        </w:tc>
        <w:tc>
          <w:tcPr>
            <w:tcW w:w="6103" w:type="dxa"/>
            <w:tcBorders>
              <w:top w:val="single" w:sz="2" w:space="0" w:color="auto"/>
              <w:left w:val="single" w:sz="2" w:space="0" w:color="auto"/>
              <w:bottom w:val="single" w:sz="2" w:space="0" w:color="auto"/>
              <w:right w:val="single" w:sz="2" w:space="0" w:color="auto"/>
            </w:tcBorders>
          </w:tcPr>
          <w:p w14:paraId="1FB0BD36" w14:textId="71C58EA3" w:rsidR="00854647" w:rsidRPr="00E66A95" w:rsidRDefault="00854647" w:rsidP="00A82F35">
            <w:pPr>
              <w:spacing w:line="360" w:lineRule="exact"/>
              <w:jc w:val="both"/>
              <w:rPr>
                <w:rFonts w:ascii="標楷體" w:eastAsia="標楷體" w:hAnsi="標楷體"/>
              </w:rPr>
            </w:pPr>
            <w:r w:rsidRPr="00E66A95">
              <w:rPr>
                <w:rFonts w:ascii="標楷體" w:eastAsia="標楷體" w:hAnsi="標楷體"/>
              </w:rPr>
              <w:t>111 年度勞動部勞工保險局作業基金「投融資業務成本」項下「投資業務成本」中「服務費用」之「專業服務費」科目項下編列委任律師處理國外投資訴訟事務費及委託經營聘請顧問費 3,558 萬 2 千元，其中包括委任律師處理國外投資馬多夫事件訴訟事務費 3,303 萬</w:t>
            </w:r>
            <w:proofErr w:type="gramStart"/>
            <w:r w:rsidRPr="00E66A95">
              <w:rPr>
                <w:rFonts w:ascii="標楷體" w:eastAsia="標楷體" w:hAnsi="標楷體"/>
              </w:rPr>
              <w:t>8</w:t>
            </w:r>
            <w:proofErr w:type="gramEnd"/>
            <w:r w:rsidRPr="00E66A95">
              <w:rPr>
                <w:rFonts w:ascii="標楷體" w:eastAsia="標楷體" w:hAnsi="標楷體"/>
              </w:rPr>
              <w:t xml:space="preserve"> 千元。針對委任律師、聘請顧問及相關法律事務相關進度與事宜，</w:t>
            </w:r>
            <w:proofErr w:type="gramStart"/>
            <w:r w:rsidRPr="00E66A95">
              <w:rPr>
                <w:rFonts w:ascii="標楷體" w:eastAsia="標楷體" w:hAnsi="標楷體"/>
              </w:rPr>
              <w:t>爰</w:t>
            </w:r>
            <w:proofErr w:type="gramEnd"/>
            <w:r w:rsidRPr="00E66A95">
              <w:rPr>
                <w:rFonts w:ascii="標楷體" w:eastAsia="標楷體" w:hAnsi="標楷體"/>
              </w:rPr>
              <w:t>要求</w:t>
            </w:r>
            <w:proofErr w:type="gramStart"/>
            <w:r w:rsidRPr="00E66A95">
              <w:rPr>
                <w:rFonts w:ascii="標楷體" w:eastAsia="標楷體" w:hAnsi="標楷體"/>
              </w:rPr>
              <w:t>勞動部於</w:t>
            </w:r>
            <w:proofErr w:type="gramEnd"/>
            <w:r w:rsidRPr="00E66A95">
              <w:rPr>
                <w:rFonts w:ascii="標楷體" w:eastAsia="標楷體" w:hAnsi="標楷體"/>
              </w:rPr>
              <w:t xml:space="preserve"> 3 </w:t>
            </w:r>
            <w:proofErr w:type="gramStart"/>
            <w:r w:rsidRPr="00E66A95">
              <w:rPr>
                <w:rFonts w:ascii="標楷體" w:eastAsia="標楷體" w:hAnsi="標楷體"/>
              </w:rPr>
              <w:t>個</w:t>
            </w:r>
            <w:proofErr w:type="gramEnd"/>
            <w:r w:rsidRPr="00E66A95">
              <w:rPr>
                <w:rFonts w:ascii="標楷體" w:eastAsia="標楷體" w:hAnsi="標楷體"/>
              </w:rPr>
              <w:t>月內向立法院社會福利及衛生環境委員會提出書面報告</w:t>
            </w:r>
            <w:r>
              <w:rPr>
                <w:rFonts w:ascii="標楷體" w:eastAsia="標楷體" w:hAnsi="標楷體"/>
              </w:rPr>
              <w:t>。</w:t>
            </w:r>
          </w:p>
        </w:tc>
        <w:tc>
          <w:tcPr>
            <w:tcW w:w="3571" w:type="dxa"/>
            <w:tcBorders>
              <w:top w:val="single" w:sz="2" w:space="0" w:color="auto"/>
              <w:left w:val="single" w:sz="2" w:space="0" w:color="auto"/>
              <w:bottom w:val="single" w:sz="2" w:space="0" w:color="auto"/>
              <w:right w:val="single" w:sz="2" w:space="0" w:color="auto"/>
            </w:tcBorders>
          </w:tcPr>
          <w:p w14:paraId="4559AA4C" w14:textId="77777777" w:rsidR="00854647" w:rsidRPr="009505A7" w:rsidRDefault="00854647" w:rsidP="00E52996">
            <w:pPr>
              <w:numPr>
                <w:ilvl w:val="0"/>
                <w:numId w:val="4"/>
              </w:numPr>
              <w:tabs>
                <w:tab w:val="left" w:pos="479"/>
                <w:tab w:val="left" w:pos="563"/>
              </w:tabs>
              <w:spacing w:line="360" w:lineRule="exact"/>
              <w:jc w:val="both"/>
              <w:rPr>
                <w:rFonts w:ascii="標楷體" w:eastAsia="標楷體" w:hAnsi="標楷體" w:cs="Times New Roman"/>
                <w:b/>
                <w:color w:val="000000"/>
                <w:szCs w:val="24"/>
              </w:rPr>
            </w:pPr>
            <w:r w:rsidRPr="009505A7">
              <w:rPr>
                <w:rFonts w:ascii="標楷體" w:eastAsia="標楷體" w:hAnsi="標楷體" w:cs="Times New Roman" w:hint="eastAsia"/>
                <w:b/>
                <w:color w:val="000000"/>
                <w:szCs w:val="24"/>
              </w:rPr>
              <w:t>Fairfield基金清算人及馬多夫清算人分別對勞保基金提告</w:t>
            </w:r>
          </w:p>
          <w:p w14:paraId="1BE703B9" w14:textId="77777777" w:rsidR="00854647" w:rsidRPr="00C5126E" w:rsidRDefault="00854647" w:rsidP="00E52996">
            <w:pPr>
              <w:spacing w:line="360" w:lineRule="exact"/>
              <w:ind w:leftChars="211" w:left="506" w:firstLineChars="5" w:firstLine="12"/>
              <w:jc w:val="both"/>
              <w:rPr>
                <w:rFonts w:ascii="標楷體" w:eastAsia="標楷體" w:hAnsi="標楷體" w:cs="Cordia New"/>
                <w:color w:val="000000"/>
                <w:szCs w:val="24"/>
              </w:rPr>
            </w:pPr>
            <w:r w:rsidRPr="004448B8">
              <w:rPr>
                <w:rFonts w:ascii="標楷體" w:eastAsia="標楷體" w:hAnsi="標楷體" w:cs="Cordia New" w:hint="eastAsia"/>
                <w:szCs w:val="24"/>
              </w:rPr>
              <w:t>本項國外投資馬多夫事件訴訟事務費3,303萬8千元，由於勞工保險基金投資之Fairfield基金清算人以及該基金委託執行絕對報酬策略之馬多夫投資證券公司清算人Picard，分別對</w:t>
            </w:r>
            <w:r w:rsidRPr="004448B8">
              <w:rPr>
                <w:rFonts w:ascii="標楷體" w:eastAsia="標楷體" w:hAnsi="標楷體" w:cs="Cordia New" w:hint="eastAsia"/>
                <w:szCs w:val="24"/>
              </w:rPr>
              <w:lastRenderedPageBreak/>
              <w:t>勞工保險基金提告，訴訟費用之核銷視法院審理進度而定，較難估計相關訴訟程序之進展，致訴訟前期執行率較低。</w:t>
            </w:r>
          </w:p>
          <w:p w14:paraId="08868915" w14:textId="77777777" w:rsidR="00854647" w:rsidRPr="009505A7" w:rsidRDefault="00854647" w:rsidP="00E52996">
            <w:pPr>
              <w:spacing w:line="360" w:lineRule="exact"/>
              <w:ind w:leftChars="-16" w:left="459" w:hangingChars="207" w:hanging="497"/>
              <w:jc w:val="both"/>
              <w:rPr>
                <w:rFonts w:ascii="標楷體" w:eastAsia="標楷體" w:hAnsi="標楷體" w:cs="Cordia New"/>
                <w:b/>
                <w:color w:val="000000"/>
                <w:szCs w:val="24"/>
              </w:rPr>
            </w:pPr>
            <w:r w:rsidRPr="009505A7">
              <w:rPr>
                <w:rFonts w:ascii="標楷體" w:eastAsia="標楷體" w:hAnsi="標楷體" w:cs="Cordia New" w:hint="eastAsia"/>
                <w:b/>
                <w:color w:val="000000"/>
                <w:szCs w:val="24"/>
              </w:rPr>
              <w:t>二、進入證據開示程序，訴訟費用將大幅上升</w:t>
            </w:r>
          </w:p>
          <w:p w14:paraId="2C4598F0" w14:textId="77777777" w:rsidR="00854647" w:rsidRPr="00C5126E" w:rsidRDefault="00854647" w:rsidP="00E52996">
            <w:pPr>
              <w:spacing w:line="360" w:lineRule="exact"/>
              <w:ind w:leftChars="200" w:left="480"/>
              <w:jc w:val="both"/>
              <w:rPr>
                <w:rFonts w:ascii="標楷體" w:eastAsia="標楷體" w:hAnsi="標楷體" w:cs="Cordia New"/>
                <w:szCs w:val="24"/>
              </w:rPr>
            </w:pPr>
            <w:r w:rsidRPr="00C5126E">
              <w:rPr>
                <w:rFonts w:ascii="標楷體" w:eastAsia="標楷體" w:hAnsi="標楷體" w:cs="Cordia New" w:hint="eastAsia"/>
                <w:color w:val="000000"/>
                <w:szCs w:val="24"/>
              </w:rPr>
              <w:t>Picard案一審破產法院雖駁回原告之訴，惟二審之第二巡迴法院駁回該決定，且最高法院亦駁回</w:t>
            </w:r>
            <w:proofErr w:type="gramStart"/>
            <w:r w:rsidRPr="00C5126E">
              <w:rPr>
                <w:rFonts w:ascii="標楷體" w:eastAsia="標楷體" w:hAnsi="標楷體" w:cs="Cordia New" w:hint="eastAsia"/>
                <w:color w:val="000000"/>
                <w:szCs w:val="24"/>
              </w:rPr>
              <w:t>調卷令之</w:t>
            </w:r>
            <w:proofErr w:type="gramEnd"/>
            <w:r w:rsidRPr="00C5126E">
              <w:rPr>
                <w:rFonts w:ascii="標楷體" w:eastAsia="標楷體" w:hAnsi="標楷體" w:cs="Cordia New" w:hint="eastAsia"/>
                <w:color w:val="000000"/>
                <w:szCs w:val="24"/>
              </w:rPr>
              <w:t>聲請，維持二審之決定，該案回到破產法院開始進行相關審理程序。</w:t>
            </w:r>
            <w:r w:rsidRPr="00887B9F">
              <w:rPr>
                <w:rFonts w:ascii="標楷體" w:eastAsia="標楷體" w:hAnsi="標楷體" w:cs="Cordia New" w:hint="eastAsia"/>
                <w:color w:val="000000"/>
                <w:szCs w:val="24"/>
              </w:rPr>
              <w:t>目前已開始進行證據開示程序，處理相關時間範圍內之各種歷史紀錄文件</w:t>
            </w:r>
            <w:r w:rsidRPr="00C5126E">
              <w:rPr>
                <w:rFonts w:ascii="標楷體" w:eastAsia="標楷體" w:hAnsi="標楷體" w:cs="Cordia New" w:hint="eastAsia"/>
                <w:color w:val="000000"/>
                <w:szCs w:val="24"/>
              </w:rPr>
              <w:t>，111年律師花費時數以及相關費用已明顯上升。另Fairfield案破產法院法官已裁定駁回清算人之相關主張，清算人上訴至紐約南區地方法院亦遭駁回，111年9月清算人已向第二巡迴法院提起上訴。</w:t>
            </w:r>
          </w:p>
          <w:p w14:paraId="0508EC68" w14:textId="77777777" w:rsidR="00854647" w:rsidRPr="009505A7" w:rsidRDefault="00854647" w:rsidP="00E52996">
            <w:pPr>
              <w:spacing w:line="360" w:lineRule="exact"/>
              <w:ind w:leftChars="-4" w:left="458" w:hangingChars="195" w:hanging="468"/>
              <w:jc w:val="both"/>
              <w:rPr>
                <w:rFonts w:ascii="標楷體" w:eastAsia="標楷體" w:hAnsi="標楷體" w:cs="Cordia New"/>
                <w:b/>
                <w:color w:val="000000"/>
                <w:szCs w:val="24"/>
              </w:rPr>
            </w:pPr>
            <w:r w:rsidRPr="009505A7">
              <w:rPr>
                <w:rFonts w:ascii="標楷體" w:eastAsia="標楷體" w:hAnsi="標楷體" w:cs="Cordia New" w:hint="eastAsia"/>
                <w:b/>
                <w:color w:val="000000"/>
                <w:szCs w:val="24"/>
              </w:rPr>
              <w:t>三、訴訟進程不確定性仍高，將持續關注進展以調整預算編列</w:t>
            </w:r>
          </w:p>
          <w:p w14:paraId="4262149E" w14:textId="77777777" w:rsidR="00854647" w:rsidRDefault="00854647" w:rsidP="00E52996">
            <w:pPr>
              <w:spacing w:line="360" w:lineRule="exact"/>
              <w:ind w:leftChars="200" w:left="480"/>
              <w:jc w:val="both"/>
              <w:rPr>
                <w:rFonts w:ascii="標楷體" w:eastAsia="標楷體" w:hAnsi="標楷體" w:cs="Cordia New"/>
                <w:szCs w:val="24"/>
              </w:rPr>
            </w:pPr>
            <w:r w:rsidRPr="00C5126E">
              <w:rPr>
                <w:rFonts w:ascii="標楷體" w:eastAsia="標楷體" w:hAnsi="標楷體" w:cs="Cordia New" w:hint="eastAsia"/>
                <w:szCs w:val="24"/>
              </w:rPr>
              <w:t>未來仍持續面臨兩案同時審理之訴訟進程，其不確定性仍高，將持續密切關注兩案進展，參考委任律師評估，據以調整未來相關預算編列。</w:t>
            </w:r>
          </w:p>
          <w:p w14:paraId="47BDCC23" w14:textId="7FE709A8" w:rsidR="00854647" w:rsidRPr="00246E39" w:rsidRDefault="00246E39" w:rsidP="00246E39">
            <w:pPr>
              <w:spacing w:line="360" w:lineRule="exact"/>
              <w:jc w:val="both"/>
              <w:rPr>
                <w:rFonts w:ascii="標楷體" w:eastAsia="標楷體" w:hAnsi="標楷體" w:cs="Cordia New" w:hint="eastAsia"/>
                <w:color w:val="000000"/>
                <w:szCs w:val="24"/>
              </w:rPr>
            </w:pPr>
            <w:r w:rsidRPr="00246E39">
              <w:rPr>
                <w:rFonts w:ascii="標楷體" w:eastAsia="標楷體" w:hAnsi="標楷體" w:cs="Cordia New" w:hint="eastAsia"/>
                <w:color w:val="000000"/>
                <w:szCs w:val="24"/>
              </w:rPr>
              <w:t>四、</w:t>
            </w:r>
            <w:r w:rsidR="00854647" w:rsidRPr="00246E39">
              <w:rPr>
                <w:rFonts w:ascii="標楷體" w:eastAsia="標楷體" w:hAnsi="標楷體" w:cs="Cordia New"/>
                <w:szCs w:val="24"/>
              </w:rPr>
              <w:t>本項業於112年2月8日以</w:t>
            </w:r>
            <w:proofErr w:type="gramStart"/>
            <w:r w:rsidR="00854647" w:rsidRPr="00246E39">
              <w:rPr>
                <w:rFonts w:ascii="標楷體" w:eastAsia="標楷體" w:hAnsi="標楷體" w:cs="Cordia New"/>
                <w:szCs w:val="24"/>
              </w:rPr>
              <w:lastRenderedPageBreak/>
              <w:t>勞金授字第1121260091號</w:t>
            </w:r>
            <w:proofErr w:type="gramEnd"/>
            <w:r w:rsidR="00854647" w:rsidRPr="00246E39">
              <w:rPr>
                <w:rFonts w:ascii="標楷體" w:eastAsia="標楷體" w:hAnsi="標楷體" w:cs="Cordia New" w:hint="eastAsia"/>
                <w:color w:val="000000"/>
                <w:szCs w:val="24"/>
              </w:rPr>
              <w:t>函送書面報告資料予立法院社會福利及衛生環境委員會暨各委員在案。</w:t>
            </w:r>
          </w:p>
          <w:p w14:paraId="5A27730E" w14:textId="77777777" w:rsidR="00854647" w:rsidRDefault="00854647" w:rsidP="00854647">
            <w:pPr>
              <w:spacing w:line="360" w:lineRule="exact"/>
              <w:jc w:val="both"/>
              <w:rPr>
                <w:rFonts w:ascii="標楷體" w:eastAsia="標楷體" w:hAnsi="標楷體" w:cs="Cordia New" w:hint="eastAsia"/>
                <w:szCs w:val="24"/>
              </w:rPr>
            </w:pPr>
          </w:p>
          <w:p w14:paraId="5F8D7776" w14:textId="77777777" w:rsidR="00854647" w:rsidRDefault="00854647" w:rsidP="00854647">
            <w:pPr>
              <w:spacing w:line="360" w:lineRule="exact"/>
              <w:jc w:val="both"/>
              <w:rPr>
                <w:rFonts w:ascii="標楷體" w:eastAsia="標楷體" w:hAnsi="標楷體" w:cs="Cordia New" w:hint="eastAsia"/>
                <w:szCs w:val="24"/>
              </w:rPr>
            </w:pPr>
          </w:p>
          <w:p w14:paraId="512CC14F" w14:textId="77777777" w:rsidR="00854647" w:rsidRDefault="00854647" w:rsidP="00854647">
            <w:pPr>
              <w:spacing w:line="360" w:lineRule="exact"/>
              <w:jc w:val="both"/>
              <w:rPr>
                <w:rFonts w:ascii="標楷體" w:eastAsia="標楷體" w:hAnsi="標楷體" w:cs="Cordia New" w:hint="eastAsia"/>
                <w:szCs w:val="24"/>
              </w:rPr>
            </w:pPr>
          </w:p>
          <w:p w14:paraId="3D00CC91" w14:textId="77777777" w:rsidR="00854647" w:rsidRDefault="00854647" w:rsidP="00854647">
            <w:pPr>
              <w:spacing w:line="360" w:lineRule="exact"/>
              <w:jc w:val="both"/>
              <w:rPr>
                <w:rFonts w:ascii="標楷體" w:eastAsia="標楷體" w:hAnsi="標楷體" w:cs="Cordia New" w:hint="eastAsia"/>
                <w:szCs w:val="24"/>
              </w:rPr>
            </w:pPr>
          </w:p>
          <w:p w14:paraId="62B49A7C" w14:textId="77777777" w:rsidR="00854647" w:rsidRDefault="00854647" w:rsidP="00854647">
            <w:pPr>
              <w:spacing w:line="360" w:lineRule="exact"/>
              <w:jc w:val="both"/>
              <w:rPr>
                <w:rFonts w:ascii="標楷體" w:eastAsia="標楷體" w:hAnsi="標楷體" w:cs="Cordia New" w:hint="eastAsia"/>
                <w:szCs w:val="24"/>
              </w:rPr>
            </w:pPr>
          </w:p>
          <w:p w14:paraId="45976FA6" w14:textId="77777777" w:rsidR="00854647" w:rsidRDefault="00854647" w:rsidP="00854647">
            <w:pPr>
              <w:spacing w:line="360" w:lineRule="exact"/>
              <w:jc w:val="both"/>
              <w:rPr>
                <w:rFonts w:ascii="標楷體" w:eastAsia="標楷體" w:hAnsi="標楷體" w:cs="Cordia New" w:hint="eastAsia"/>
                <w:szCs w:val="24"/>
              </w:rPr>
            </w:pPr>
          </w:p>
          <w:p w14:paraId="5DA2FCA8" w14:textId="77777777" w:rsidR="00854647" w:rsidRDefault="00854647" w:rsidP="00854647">
            <w:pPr>
              <w:spacing w:line="360" w:lineRule="exact"/>
              <w:jc w:val="both"/>
              <w:rPr>
                <w:rFonts w:ascii="標楷體" w:eastAsia="標楷體" w:hAnsi="標楷體" w:cs="Cordia New" w:hint="eastAsia"/>
                <w:szCs w:val="24"/>
              </w:rPr>
            </w:pPr>
          </w:p>
          <w:p w14:paraId="50C3B290" w14:textId="77777777" w:rsidR="00854647" w:rsidRDefault="00854647" w:rsidP="00854647">
            <w:pPr>
              <w:spacing w:line="360" w:lineRule="exact"/>
              <w:jc w:val="both"/>
              <w:rPr>
                <w:rFonts w:ascii="標楷體" w:eastAsia="標楷體" w:hAnsi="標楷體" w:cs="Cordia New" w:hint="eastAsia"/>
                <w:szCs w:val="24"/>
              </w:rPr>
            </w:pPr>
          </w:p>
          <w:p w14:paraId="7EA62FFA" w14:textId="77777777" w:rsidR="00854647" w:rsidRDefault="00854647" w:rsidP="00854647">
            <w:pPr>
              <w:spacing w:line="360" w:lineRule="exact"/>
              <w:jc w:val="both"/>
              <w:rPr>
                <w:rFonts w:ascii="標楷體" w:eastAsia="標楷體" w:hAnsi="標楷體" w:cs="Cordia New" w:hint="eastAsia"/>
                <w:szCs w:val="24"/>
              </w:rPr>
            </w:pPr>
          </w:p>
          <w:p w14:paraId="488B78B7" w14:textId="77777777" w:rsidR="00854647" w:rsidRDefault="00854647" w:rsidP="00854647">
            <w:pPr>
              <w:spacing w:line="360" w:lineRule="exact"/>
              <w:jc w:val="both"/>
              <w:rPr>
                <w:rFonts w:ascii="標楷體" w:eastAsia="標楷體" w:hAnsi="標楷體" w:cs="Cordia New" w:hint="eastAsia"/>
                <w:szCs w:val="24"/>
              </w:rPr>
            </w:pPr>
          </w:p>
          <w:p w14:paraId="29A2D7BA" w14:textId="77777777" w:rsidR="00854647" w:rsidRDefault="00854647" w:rsidP="00854647">
            <w:pPr>
              <w:spacing w:line="360" w:lineRule="exact"/>
              <w:jc w:val="both"/>
              <w:rPr>
                <w:rFonts w:ascii="標楷體" w:eastAsia="標楷體" w:hAnsi="標楷體" w:cs="Cordia New" w:hint="eastAsia"/>
                <w:szCs w:val="24"/>
              </w:rPr>
            </w:pPr>
          </w:p>
          <w:p w14:paraId="673ACCD7" w14:textId="77777777" w:rsidR="00854647" w:rsidRDefault="00854647" w:rsidP="00854647">
            <w:pPr>
              <w:spacing w:line="360" w:lineRule="exact"/>
              <w:jc w:val="both"/>
              <w:rPr>
                <w:rFonts w:ascii="標楷體" w:eastAsia="標楷體" w:hAnsi="標楷體" w:cs="Cordia New" w:hint="eastAsia"/>
                <w:szCs w:val="24"/>
              </w:rPr>
            </w:pPr>
          </w:p>
          <w:p w14:paraId="55D13EE1" w14:textId="77777777" w:rsidR="00854647" w:rsidRDefault="00854647" w:rsidP="00854647">
            <w:pPr>
              <w:spacing w:line="360" w:lineRule="exact"/>
              <w:jc w:val="both"/>
              <w:rPr>
                <w:rFonts w:ascii="標楷體" w:eastAsia="標楷體" w:hAnsi="標楷體" w:cs="Cordia New" w:hint="eastAsia"/>
                <w:szCs w:val="24"/>
              </w:rPr>
            </w:pPr>
          </w:p>
          <w:p w14:paraId="5766115B" w14:textId="77777777" w:rsidR="00854647" w:rsidRDefault="00854647" w:rsidP="00854647">
            <w:pPr>
              <w:spacing w:line="360" w:lineRule="exact"/>
              <w:jc w:val="both"/>
              <w:rPr>
                <w:rFonts w:ascii="標楷體" w:eastAsia="標楷體" w:hAnsi="標楷體" w:cs="Cordia New" w:hint="eastAsia"/>
                <w:szCs w:val="24"/>
              </w:rPr>
            </w:pPr>
          </w:p>
          <w:p w14:paraId="01B4C52D" w14:textId="77777777" w:rsidR="00854647" w:rsidRDefault="00854647" w:rsidP="00854647">
            <w:pPr>
              <w:spacing w:line="360" w:lineRule="exact"/>
              <w:jc w:val="both"/>
              <w:rPr>
                <w:rFonts w:ascii="標楷體" w:eastAsia="標楷體" w:hAnsi="標楷體" w:cs="Cordia New" w:hint="eastAsia"/>
                <w:szCs w:val="24"/>
              </w:rPr>
            </w:pPr>
          </w:p>
          <w:p w14:paraId="0EFCFF28" w14:textId="77777777" w:rsidR="00854647" w:rsidRDefault="00854647" w:rsidP="00854647">
            <w:pPr>
              <w:spacing w:line="360" w:lineRule="exact"/>
              <w:jc w:val="both"/>
              <w:rPr>
                <w:rFonts w:ascii="標楷體" w:eastAsia="標楷體" w:hAnsi="標楷體" w:cs="Cordia New" w:hint="eastAsia"/>
                <w:szCs w:val="24"/>
              </w:rPr>
            </w:pPr>
          </w:p>
          <w:p w14:paraId="1AD550AB" w14:textId="77777777" w:rsidR="00854647" w:rsidRDefault="00854647" w:rsidP="00854647">
            <w:pPr>
              <w:spacing w:line="360" w:lineRule="exact"/>
              <w:jc w:val="both"/>
              <w:rPr>
                <w:rFonts w:ascii="標楷體" w:eastAsia="標楷體" w:hAnsi="標楷體" w:cs="Cordia New" w:hint="eastAsia"/>
                <w:szCs w:val="24"/>
              </w:rPr>
            </w:pPr>
          </w:p>
          <w:p w14:paraId="04845DE8" w14:textId="77777777" w:rsidR="00854647" w:rsidRDefault="00854647" w:rsidP="00854647">
            <w:pPr>
              <w:spacing w:line="360" w:lineRule="exact"/>
              <w:jc w:val="both"/>
              <w:rPr>
                <w:rFonts w:ascii="標楷體" w:eastAsia="標楷體" w:hAnsi="標楷體" w:cs="Cordia New" w:hint="eastAsia"/>
                <w:szCs w:val="24"/>
              </w:rPr>
            </w:pPr>
          </w:p>
          <w:p w14:paraId="65134015" w14:textId="77777777" w:rsidR="00854647" w:rsidRDefault="00854647" w:rsidP="00854647">
            <w:pPr>
              <w:spacing w:line="360" w:lineRule="exact"/>
              <w:jc w:val="both"/>
              <w:rPr>
                <w:rFonts w:ascii="標楷體" w:eastAsia="標楷體" w:hAnsi="標楷體" w:cs="Cordia New" w:hint="eastAsia"/>
                <w:szCs w:val="24"/>
              </w:rPr>
            </w:pPr>
          </w:p>
          <w:p w14:paraId="2305E62E" w14:textId="77777777" w:rsidR="00854647" w:rsidRDefault="00854647" w:rsidP="00854647">
            <w:pPr>
              <w:spacing w:line="360" w:lineRule="exact"/>
              <w:jc w:val="both"/>
              <w:rPr>
                <w:rFonts w:ascii="標楷體" w:eastAsia="標楷體" w:hAnsi="標楷體" w:cs="Cordia New" w:hint="eastAsia"/>
                <w:szCs w:val="24"/>
              </w:rPr>
            </w:pPr>
          </w:p>
          <w:p w14:paraId="345C3D91" w14:textId="77777777" w:rsidR="00854647" w:rsidRDefault="00854647" w:rsidP="00854647">
            <w:pPr>
              <w:spacing w:line="360" w:lineRule="exact"/>
              <w:jc w:val="both"/>
              <w:rPr>
                <w:rFonts w:ascii="標楷體" w:eastAsia="標楷體" w:hAnsi="標楷體" w:cs="Cordia New" w:hint="eastAsia"/>
                <w:szCs w:val="24"/>
              </w:rPr>
            </w:pPr>
          </w:p>
          <w:p w14:paraId="51B2A8C2" w14:textId="77777777" w:rsidR="00854647" w:rsidRDefault="00854647" w:rsidP="00854647">
            <w:pPr>
              <w:spacing w:line="360" w:lineRule="exact"/>
              <w:jc w:val="both"/>
              <w:rPr>
                <w:rFonts w:ascii="標楷體" w:eastAsia="標楷體" w:hAnsi="標楷體" w:cs="Cordia New" w:hint="eastAsia"/>
                <w:szCs w:val="24"/>
              </w:rPr>
            </w:pPr>
          </w:p>
          <w:p w14:paraId="4E010673" w14:textId="77777777" w:rsidR="00854647" w:rsidRDefault="00854647" w:rsidP="00854647">
            <w:pPr>
              <w:spacing w:line="360" w:lineRule="exact"/>
              <w:jc w:val="both"/>
              <w:rPr>
                <w:rFonts w:ascii="標楷體" w:eastAsia="標楷體" w:hAnsi="標楷體" w:cs="Cordia New" w:hint="eastAsia"/>
                <w:szCs w:val="24"/>
              </w:rPr>
            </w:pPr>
          </w:p>
          <w:p w14:paraId="186139CE" w14:textId="77777777" w:rsidR="00854647" w:rsidRDefault="00854647" w:rsidP="00854647">
            <w:pPr>
              <w:spacing w:line="360" w:lineRule="exact"/>
              <w:jc w:val="both"/>
              <w:rPr>
                <w:rFonts w:ascii="標楷體" w:eastAsia="標楷體" w:hAnsi="標楷體" w:cs="Cordia New" w:hint="eastAsia"/>
                <w:szCs w:val="24"/>
              </w:rPr>
            </w:pPr>
          </w:p>
          <w:p w14:paraId="64F34703" w14:textId="77777777" w:rsidR="00854647" w:rsidRDefault="00854647" w:rsidP="00854647">
            <w:pPr>
              <w:spacing w:line="360" w:lineRule="exact"/>
              <w:jc w:val="both"/>
              <w:rPr>
                <w:rFonts w:ascii="標楷體" w:eastAsia="標楷體" w:hAnsi="標楷體" w:cs="Cordia New" w:hint="eastAsia"/>
                <w:szCs w:val="24"/>
              </w:rPr>
            </w:pPr>
            <w:bookmarkStart w:id="0" w:name="_GoBack"/>
            <w:bookmarkEnd w:id="0"/>
          </w:p>
          <w:p w14:paraId="63F81A40" w14:textId="77777777" w:rsidR="00854647" w:rsidRDefault="00854647" w:rsidP="00854647">
            <w:pPr>
              <w:spacing w:line="360" w:lineRule="exact"/>
              <w:jc w:val="both"/>
              <w:rPr>
                <w:rFonts w:ascii="標楷體" w:eastAsia="標楷體" w:hAnsi="標楷體" w:cs="Cordia New" w:hint="eastAsia"/>
                <w:szCs w:val="24"/>
              </w:rPr>
            </w:pPr>
          </w:p>
          <w:p w14:paraId="4013F320" w14:textId="77777777" w:rsidR="00854647" w:rsidRDefault="00854647" w:rsidP="00854647">
            <w:pPr>
              <w:spacing w:line="360" w:lineRule="exact"/>
              <w:jc w:val="both"/>
              <w:rPr>
                <w:rFonts w:ascii="標楷體" w:eastAsia="標楷體" w:hAnsi="標楷體" w:cs="Cordia New" w:hint="eastAsia"/>
                <w:szCs w:val="24"/>
              </w:rPr>
            </w:pPr>
          </w:p>
          <w:p w14:paraId="5862DF5A" w14:textId="77777777" w:rsidR="00854647" w:rsidRPr="00854647" w:rsidRDefault="00854647" w:rsidP="00854647">
            <w:pPr>
              <w:spacing w:line="360" w:lineRule="exact"/>
              <w:jc w:val="both"/>
              <w:rPr>
                <w:rFonts w:ascii="標楷體" w:eastAsia="標楷體" w:hAnsi="標楷體" w:cs="Cordia New"/>
                <w:szCs w:val="24"/>
              </w:rPr>
            </w:pPr>
          </w:p>
          <w:p w14:paraId="11C2FE72" w14:textId="77777777" w:rsidR="00854647" w:rsidRDefault="00854647" w:rsidP="00854647">
            <w:pPr>
              <w:tabs>
                <w:tab w:val="left" w:pos="379"/>
              </w:tabs>
              <w:kinsoku w:val="0"/>
              <w:overflowPunct w:val="0"/>
              <w:autoSpaceDE w:val="0"/>
              <w:autoSpaceDN w:val="0"/>
              <w:spacing w:line="360" w:lineRule="exact"/>
              <w:jc w:val="both"/>
              <w:textAlignment w:val="center"/>
              <w:rPr>
                <w:rFonts w:ascii="標楷體" w:eastAsia="標楷體" w:hAnsi="標楷體" w:cs="Cordia New" w:hint="eastAsia"/>
              </w:rPr>
            </w:pPr>
          </w:p>
          <w:p w14:paraId="5A578493" w14:textId="77777777" w:rsidR="00854647" w:rsidRPr="00854647" w:rsidRDefault="00854647" w:rsidP="00854647">
            <w:pPr>
              <w:tabs>
                <w:tab w:val="left" w:pos="379"/>
              </w:tabs>
              <w:kinsoku w:val="0"/>
              <w:overflowPunct w:val="0"/>
              <w:autoSpaceDE w:val="0"/>
              <w:autoSpaceDN w:val="0"/>
              <w:spacing w:line="360" w:lineRule="exact"/>
              <w:jc w:val="both"/>
              <w:textAlignment w:val="center"/>
              <w:rPr>
                <w:rFonts w:ascii="標楷體" w:eastAsia="標楷體" w:hAnsi="標楷體" w:cs="Cordia New" w:hint="eastAsia"/>
              </w:rPr>
            </w:pPr>
          </w:p>
        </w:tc>
      </w:tr>
    </w:tbl>
    <w:p w14:paraId="0AEF673B" w14:textId="5453EFB0" w:rsidR="00C744DF" w:rsidRDefault="00C744DF" w:rsidP="00BB7B98">
      <w:pPr>
        <w:spacing w:line="20" w:lineRule="exact"/>
        <w:rPr>
          <w:rFonts w:ascii="標楷體" w:eastAsia="標楷體" w:hAnsi="標楷體"/>
          <w:szCs w:val="24"/>
        </w:rPr>
      </w:pPr>
    </w:p>
    <w:sectPr w:rsidR="00C744DF" w:rsidSect="00854647">
      <w:headerReference w:type="default" r:id="rId9"/>
      <w:footerReference w:type="default" r:id="rId10"/>
      <w:pgSz w:w="11906" w:h="16838"/>
      <w:pgMar w:top="1701" w:right="1077" w:bottom="1191" w:left="1077" w:header="284" w:footer="754"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62514B" w14:textId="77777777" w:rsidR="00E7253E" w:rsidRDefault="00E7253E" w:rsidP="008510BC">
      <w:r>
        <w:separator/>
      </w:r>
    </w:p>
  </w:endnote>
  <w:endnote w:type="continuationSeparator" w:id="0">
    <w:p w14:paraId="3821E730" w14:textId="77777777" w:rsidR="00E7253E" w:rsidRDefault="00E7253E"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Light"/>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標楷體">
    <w:panose1 w:val="03000509000000000000"/>
    <w:charset w:val="88"/>
    <w:family w:val="script"/>
    <w:pitch w:val="fixed"/>
    <w:sig w:usb0="00000003" w:usb1="080E0000" w:usb2="00000016" w:usb3="00000000" w:csb0="00100001" w:csb1="00000000"/>
  </w:font>
  <w:font w:name="華康楷書體W5外字集">
    <w:altName w:val="微軟正黑體"/>
    <w:charset w:val="88"/>
    <w:family w:val="modern"/>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4912238"/>
      <w:docPartObj>
        <w:docPartGallery w:val="Page Numbers (Bottom of Page)"/>
        <w:docPartUnique/>
      </w:docPartObj>
    </w:sdtPr>
    <w:sdtEndPr>
      <w:rPr>
        <w:rFonts w:ascii="Times New Roman" w:hAnsi="Times New Roman" w:cs="Times New Roman"/>
        <w:sz w:val="24"/>
        <w:szCs w:val="24"/>
      </w:rPr>
    </w:sdtEndPr>
    <w:sdtContent>
      <w:p w14:paraId="3FEFE9A7" w14:textId="3853C5F7" w:rsidR="000B45D7" w:rsidRPr="00042F52" w:rsidRDefault="002D03F7" w:rsidP="00C94CC8">
        <w:pPr>
          <w:pStyle w:val="a6"/>
          <w:jc w:val="center"/>
          <w:rPr>
            <w:rFonts w:ascii="Times New Roman" w:hAnsi="Times New Roman" w:cs="Times New Roman"/>
            <w:sz w:val="24"/>
            <w:szCs w:val="24"/>
          </w:rPr>
        </w:pPr>
        <w:r w:rsidRPr="002C2D97">
          <w:rPr>
            <w:rFonts w:asciiTheme="minorEastAsia" w:hAnsiTheme="minorEastAsia" w:hint="eastAsia"/>
            <w:sz w:val="24"/>
            <w:szCs w:val="24"/>
          </w:rPr>
          <w:t>附</w:t>
        </w:r>
        <w:r w:rsidR="00C744DF">
          <w:rPr>
            <w:rFonts w:ascii="Times New Roman" w:eastAsia="標楷體" w:hAnsi="Times New Roman" w:cs="Times New Roman" w:hint="eastAsia"/>
            <w:sz w:val="24"/>
            <w:szCs w:val="24"/>
          </w:rPr>
          <w:t>5</w:t>
        </w:r>
        <w:r w:rsidRPr="002C2D97">
          <w:rPr>
            <w:rFonts w:ascii="Times New Roman" w:eastAsia="標楷體" w:hAnsi="Times New Roman" w:cs="Times New Roman"/>
            <w:sz w:val="24"/>
            <w:szCs w:val="24"/>
          </w:rPr>
          <w:t>-</w:t>
        </w:r>
        <w:r w:rsidR="000B45D7" w:rsidRPr="002C2D97">
          <w:rPr>
            <w:rFonts w:ascii="Times New Roman" w:hAnsi="Times New Roman" w:cs="Times New Roman"/>
            <w:sz w:val="24"/>
            <w:szCs w:val="24"/>
          </w:rPr>
          <w:fldChar w:fldCharType="begin"/>
        </w:r>
        <w:r w:rsidR="000B45D7" w:rsidRPr="002C2D97">
          <w:rPr>
            <w:rFonts w:ascii="Times New Roman" w:hAnsi="Times New Roman" w:cs="Times New Roman"/>
            <w:sz w:val="24"/>
            <w:szCs w:val="24"/>
          </w:rPr>
          <w:instrText>PAGE   \* MERGEFORMAT</w:instrText>
        </w:r>
        <w:r w:rsidR="000B45D7" w:rsidRPr="002C2D97">
          <w:rPr>
            <w:rFonts w:ascii="Times New Roman" w:hAnsi="Times New Roman" w:cs="Times New Roman"/>
            <w:sz w:val="24"/>
            <w:szCs w:val="24"/>
          </w:rPr>
          <w:fldChar w:fldCharType="separate"/>
        </w:r>
        <w:r w:rsidR="008F403A" w:rsidRPr="008F403A">
          <w:rPr>
            <w:rFonts w:ascii="Times New Roman" w:hAnsi="Times New Roman" w:cs="Times New Roman"/>
            <w:noProof/>
            <w:sz w:val="24"/>
            <w:szCs w:val="24"/>
            <w:lang w:val="zh-TW"/>
          </w:rPr>
          <w:t>10</w:t>
        </w:r>
        <w:r w:rsidR="000B45D7"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F5046" w14:textId="77777777" w:rsidR="00E7253E" w:rsidRDefault="00E7253E" w:rsidP="008510BC">
      <w:r>
        <w:separator/>
      </w:r>
    </w:p>
  </w:footnote>
  <w:footnote w:type="continuationSeparator" w:id="0">
    <w:p w14:paraId="18B8E393" w14:textId="77777777" w:rsidR="00E7253E" w:rsidRDefault="00E7253E" w:rsidP="00851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481202BA" w:rsidR="004C48FB" w:rsidRPr="009A7239" w:rsidRDefault="004C48FB" w:rsidP="004C48FB">
    <w:pPr>
      <w:tabs>
        <w:tab w:val="left" w:pos="3616"/>
        <w:tab w:val="center" w:pos="5310"/>
        <w:tab w:val="right" w:pos="10620"/>
      </w:tabs>
      <w:ind w:leftChars="-118" w:left="-283"/>
      <w:jc w:val="center"/>
      <w:rPr>
        <w:rFonts w:ascii="標楷體" w:eastAsia="標楷體" w:hAnsi="標楷體"/>
        <w:spacing w:val="60"/>
        <w:sz w:val="32"/>
        <w:u w:val="words"/>
      </w:rPr>
    </w:pPr>
    <w:r w:rsidRPr="009A7239">
      <w:rPr>
        <w:rFonts w:ascii="標楷體" w:eastAsia="標楷體" w:hAnsi="標楷體"/>
        <w:spacing w:val="60"/>
        <w:sz w:val="32"/>
        <w:u w:val="words"/>
      </w:rPr>
      <w:t>勞動部勞工保險局</w:t>
    </w:r>
  </w:p>
  <w:p w14:paraId="6F43A084" w14:textId="77777777" w:rsidR="004C48FB" w:rsidRPr="009A7239" w:rsidRDefault="004C48FB" w:rsidP="004C48FB">
    <w:pPr>
      <w:jc w:val="center"/>
      <w:rPr>
        <w:rFonts w:ascii="標楷體" w:eastAsia="標楷體" w:hAnsi="標楷體"/>
        <w:spacing w:val="-20"/>
        <w:sz w:val="40"/>
        <w:szCs w:val="40"/>
        <w:u w:val="single"/>
      </w:rPr>
    </w:pPr>
    <w:r w:rsidRPr="009A7239">
      <w:rPr>
        <w:rFonts w:ascii="標楷體" w:eastAsia="標楷體" w:hAnsi="標楷體"/>
        <w:spacing w:val="60"/>
        <w:sz w:val="32"/>
        <w:u w:val="words"/>
      </w:rPr>
      <w:t>勞工保險局作業基金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4BCAF73F"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C744DF">
      <w:rPr>
        <w:rFonts w:ascii="Times New Roman" w:eastAsia="標楷體" w:hAnsi="Times New Roman" w:cs="Times New Roman" w:hint="eastAsia"/>
        <w:sz w:val="28"/>
        <w:szCs w:val="28"/>
      </w:rPr>
      <w:t>1</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3">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1"/>
  </w:num>
  <w:num w:numId="4">
    <w:abstractNumId w:val="0"/>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CCE"/>
    <w:rsid w:val="000006EF"/>
    <w:rsid w:val="0000329A"/>
    <w:rsid w:val="00004DC2"/>
    <w:rsid w:val="0001184A"/>
    <w:rsid w:val="00020F63"/>
    <w:rsid w:val="000352BC"/>
    <w:rsid w:val="000362D1"/>
    <w:rsid w:val="00037327"/>
    <w:rsid w:val="00040F6D"/>
    <w:rsid w:val="00041C51"/>
    <w:rsid w:val="00042F52"/>
    <w:rsid w:val="000467C0"/>
    <w:rsid w:val="00050B3B"/>
    <w:rsid w:val="0005367E"/>
    <w:rsid w:val="000544BE"/>
    <w:rsid w:val="000557B1"/>
    <w:rsid w:val="000566F8"/>
    <w:rsid w:val="00056EC7"/>
    <w:rsid w:val="00062876"/>
    <w:rsid w:val="00065DDC"/>
    <w:rsid w:val="00074857"/>
    <w:rsid w:val="00075E19"/>
    <w:rsid w:val="00077135"/>
    <w:rsid w:val="0008098F"/>
    <w:rsid w:val="000855C0"/>
    <w:rsid w:val="00094AB8"/>
    <w:rsid w:val="00096034"/>
    <w:rsid w:val="000A004A"/>
    <w:rsid w:val="000A1450"/>
    <w:rsid w:val="000A3647"/>
    <w:rsid w:val="000A3B65"/>
    <w:rsid w:val="000A3DB3"/>
    <w:rsid w:val="000A4856"/>
    <w:rsid w:val="000A52C0"/>
    <w:rsid w:val="000A66BE"/>
    <w:rsid w:val="000B00B8"/>
    <w:rsid w:val="000B02D2"/>
    <w:rsid w:val="000B1D79"/>
    <w:rsid w:val="000B3940"/>
    <w:rsid w:val="000B45D7"/>
    <w:rsid w:val="000B51D7"/>
    <w:rsid w:val="000B5AD9"/>
    <w:rsid w:val="000C14D3"/>
    <w:rsid w:val="000C6D69"/>
    <w:rsid w:val="000C7CA9"/>
    <w:rsid w:val="000D353A"/>
    <w:rsid w:val="000D473F"/>
    <w:rsid w:val="000D51FB"/>
    <w:rsid w:val="000D5401"/>
    <w:rsid w:val="000D5ADA"/>
    <w:rsid w:val="000D6043"/>
    <w:rsid w:val="000D7D42"/>
    <w:rsid w:val="000E451C"/>
    <w:rsid w:val="000E6B96"/>
    <w:rsid w:val="000F0B6F"/>
    <w:rsid w:val="000F126C"/>
    <w:rsid w:val="000F6985"/>
    <w:rsid w:val="000F6B0C"/>
    <w:rsid w:val="000F7E1A"/>
    <w:rsid w:val="000F7E3C"/>
    <w:rsid w:val="00104610"/>
    <w:rsid w:val="00110732"/>
    <w:rsid w:val="00111735"/>
    <w:rsid w:val="00114E26"/>
    <w:rsid w:val="00116178"/>
    <w:rsid w:val="001251B9"/>
    <w:rsid w:val="001256F3"/>
    <w:rsid w:val="001274C1"/>
    <w:rsid w:val="001344CF"/>
    <w:rsid w:val="00140956"/>
    <w:rsid w:val="00144891"/>
    <w:rsid w:val="00145DF8"/>
    <w:rsid w:val="00155EC6"/>
    <w:rsid w:val="001621CA"/>
    <w:rsid w:val="00164DA0"/>
    <w:rsid w:val="00171872"/>
    <w:rsid w:val="00171DBA"/>
    <w:rsid w:val="00172CEB"/>
    <w:rsid w:val="00177FAB"/>
    <w:rsid w:val="00180C7E"/>
    <w:rsid w:val="001823EB"/>
    <w:rsid w:val="0018267D"/>
    <w:rsid w:val="00184D3B"/>
    <w:rsid w:val="001862DF"/>
    <w:rsid w:val="00187A34"/>
    <w:rsid w:val="001913E2"/>
    <w:rsid w:val="001917F9"/>
    <w:rsid w:val="001A08EB"/>
    <w:rsid w:val="001A507C"/>
    <w:rsid w:val="001A6883"/>
    <w:rsid w:val="001A70BA"/>
    <w:rsid w:val="001A745B"/>
    <w:rsid w:val="001B5E66"/>
    <w:rsid w:val="001B6CFB"/>
    <w:rsid w:val="001C11A3"/>
    <w:rsid w:val="001C7545"/>
    <w:rsid w:val="001D04A0"/>
    <w:rsid w:val="001D452F"/>
    <w:rsid w:val="001D499A"/>
    <w:rsid w:val="001D6769"/>
    <w:rsid w:val="001D78E8"/>
    <w:rsid w:val="001E2B2D"/>
    <w:rsid w:val="001E49CA"/>
    <w:rsid w:val="001E7E57"/>
    <w:rsid w:val="001F6310"/>
    <w:rsid w:val="00200B92"/>
    <w:rsid w:val="00203E13"/>
    <w:rsid w:val="0020755E"/>
    <w:rsid w:val="0021473D"/>
    <w:rsid w:val="00220582"/>
    <w:rsid w:val="0022209B"/>
    <w:rsid w:val="00227E57"/>
    <w:rsid w:val="00234BB1"/>
    <w:rsid w:val="00241697"/>
    <w:rsid w:val="0024630E"/>
    <w:rsid w:val="00246E39"/>
    <w:rsid w:val="002470DD"/>
    <w:rsid w:val="0024754C"/>
    <w:rsid w:val="0024758B"/>
    <w:rsid w:val="00251A7C"/>
    <w:rsid w:val="00252821"/>
    <w:rsid w:val="002549EB"/>
    <w:rsid w:val="0026022E"/>
    <w:rsid w:val="00262948"/>
    <w:rsid w:val="00263E14"/>
    <w:rsid w:val="00265731"/>
    <w:rsid w:val="00265A02"/>
    <w:rsid w:val="002664ED"/>
    <w:rsid w:val="00271A76"/>
    <w:rsid w:val="0027313D"/>
    <w:rsid w:val="00276A4D"/>
    <w:rsid w:val="0028205D"/>
    <w:rsid w:val="002845EF"/>
    <w:rsid w:val="0029082A"/>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5985"/>
    <w:rsid w:val="003168C6"/>
    <w:rsid w:val="00317617"/>
    <w:rsid w:val="0032638C"/>
    <w:rsid w:val="00327BF5"/>
    <w:rsid w:val="003308AC"/>
    <w:rsid w:val="0033324F"/>
    <w:rsid w:val="003405B0"/>
    <w:rsid w:val="003445AD"/>
    <w:rsid w:val="00346DA8"/>
    <w:rsid w:val="003569DA"/>
    <w:rsid w:val="003571EA"/>
    <w:rsid w:val="003572E6"/>
    <w:rsid w:val="003608B6"/>
    <w:rsid w:val="0036161D"/>
    <w:rsid w:val="003640C2"/>
    <w:rsid w:val="00365C5C"/>
    <w:rsid w:val="003732E2"/>
    <w:rsid w:val="00374B25"/>
    <w:rsid w:val="00391FD1"/>
    <w:rsid w:val="003943B9"/>
    <w:rsid w:val="0039590C"/>
    <w:rsid w:val="003A0CF9"/>
    <w:rsid w:val="003A0E82"/>
    <w:rsid w:val="003A38D6"/>
    <w:rsid w:val="003A4136"/>
    <w:rsid w:val="003B0A71"/>
    <w:rsid w:val="003B1A2C"/>
    <w:rsid w:val="003B3BA3"/>
    <w:rsid w:val="003B43EF"/>
    <w:rsid w:val="003B4D72"/>
    <w:rsid w:val="003B4FC9"/>
    <w:rsid w:val="003C23FF"/>
    <w:rsid w:val="003C247C"/>
    <w:rsid w:val="003D0D3D"/>
    <w:rsid w:val="003D0F8F"/>
    <w:rsid w:val="003D183B"/>
    <w:rsid w:val="003D1A85"/>
    <w:rsid w:val="003D1BB2"/>
    <w:rsid w:val="003D70EC"/>
    <w:rsid w:val="003E3268"/>
    <w:rsid w:val="003E3B2F"/>
    <w:rsid w:val="003E7B3F"/>
    <w:rsid w:val="003F05F9"/>
    <w:rsid w:val="003F342F"/>
    <w:rsid w:val="003F57E9"/>
    <w:rsid w:val="0040026E"/>
    <w:rsid w:val="00406631"/>
    <w:rsid w:val="0042099E"/>
    <w:rsid w:val="00421A0C"/>
    <w:rsid w:val="0042351D"/>
    <w:rsid w:val="0042538E"/>
    <w:rsid w:val="0043211D"/>
    <w:rsid w:val="0044119B"/>
    <w:rsid w:val="004444DF"/>
    <w:rsid w:val="00453AE0"/>
    <w:rsid w:val="00453CB3"/>
    <w:rsid w:val="00454908"/>
    <w:rsid w:val="00461C4C"/>
    <w:rsid w:val="00462CB3"/>
    <w:rsid w:val="00465771"/>
    <w:rsid w:val="004670D9"/>
    <w:rsid w:val="00472C1C"/>
    <w:rsid w:val="00473F8B"/>
    <w:rsid w:val="00474238"/>
    <w:rsid w:val="0048097F"/>
    <w:rsid w:val="00486CBD"/>
    <w:rsid w:val="004922CB"/>
    <w:rsid w:val="00493061"/>
    <w:rsid w:val="004936F1"/>
    <w:rsid w:val="004942CD"/>
    <w:rsid w:val="00495F89"/>
    <w:rsid w:val="00496C1B"/>
    <w:rsid w:val="004A7278"/>
    <w:rsid w:val="004B19B7"/>
    <w:rsid w:val="004B2F35"/>
    <w:rsid w:val="004B5A29"/>
    <w:rsid w:val="004C0866"/>
    <w:rsid w:val="004C0E8F"/>
    <w:rsid w:val="004C2DEF"/>
    <w:rsid w:val="004C3B4C"/>
    <w:rsid w:val="004C48FB"/>
    <w:rsid w:val="004D0310"/>
    <w:rsid w:val="004D6407"/>
    <w:rsid w:val="004E1BAC"/>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62DD"/>
    <w:rsid w:val="00507EED"/>
    <w:rsid w:val="00510C80"/>
    <w:rsid w:val="00514A07"/>
    <w:rsid w:val="0051680D"/>
    <w:rsid w:val="005208B7"/>
    <w:rsid w:val="005251F6"/>
    <w:rsid w:val="00527EA3"/>
    <w:rsid w:val="005310EB"/>
    <w:rsid w:val="0053135E"/>
    <w:rsid w:val="00533A0B"/>
    <w:rsid w:val="005350C6"/>
    <w:rsid w:val="0053531F"/>
    <w:rsid w:val="005372D1"/>
    <w:rsid w:val="00542F95"/>
    <w:rsid w:val="005432CE"/>
    <w:rsid w:val="00550083"/>
    <w:rsid w:val="005505D9"/>
    <w:rsid w:val="005515D9"/>
    <w:rsid w:val="005526A1"/>
    <w:rsid w:val="005542DB"/>
    <w:rsid w:val="00554CBF"/>
    <w:rsid w:val="00560DF6"/>
    <w:rsid w:val="0056281B"/>
    <w:rsid w:val="00566385"/>
    <w:rsid w:val="005809DB"/>
    <w:rsid w:val="00582BCA"/>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B1769"/>
    <w:rsid w:val="005B25CE"/>
    <w:rsid w:val="005B2F3D"/>
    <w:rsid w:val="005B60C1"/>
    <w:rsid w:val="005B6830"/>
    <w:rsid w:val="005B78EC"/>
    <w:rsid w:val="005C6954"/>
    <w:rsid w:val="005D662D"/>
    <w:rsid w:val="005D68A0"/>
    <w:rsid w:val="005E1836"/>
    <w:rsid w:val="005E3A37"/>
    <w:rsid w:val="005E54C0"/>
    <w:rsid w:val="005E6414"/>
    <w:rsid w:val="005F0908"/>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61ED0"/>
    <w:rsid w:val="006629D1"/>
    <w:rsid w:val="00665F53"/>
    <w:rsid w:val="006677BA"/>
    <w:rsid w:val="006706D8"/>
    <w:rsid w:val="0068342A"/>
    <w:rsid w:val="00690FE2"/>
    <w:rsid w:val="00692100"/>
    <w:rsid w:val="006A1AAD"/>
    <w:rsid w:val="006B4CBC"/>
    <w:rsid w:val="006B76FC"/>
    <w:rsid w:val="006B7FC9"/>
    <w:rsid w:val="006C0815"/>
    <w:rsid w:val="006C0F37"/>
    <w:rsid w:val="006C20FA"/>
    <w:rsid w:val="006C3254"/>
    <w:rsid w:val="006C43E6"/>
    <w:rsid w:val="006C5C11"/>
    <w:rsid w:val="006D28EC"/>
    <w:rsid w:val="006D51A1"/>
    <w:rsid w:val="006D60F3"/>
    <w:rsid w:val="006E07D3"/>
    <w:rsid w:val="006E1215"/>
    <w:rsid w:val="006E522E"/>
    <w:rsid w:val="006E7506"/>
    <w:rsid w:val="006E7D25"/>
    <w:rsid w:val="006F2BC1"/>
    <w:rsid w:val="006F3E70"/>
    <w:rsid w:val="00705F75"/>
    <w:rsid w:val="0070750E"/>
    <w:rsid w:val="00710D91"/>
    <w:rsid w:val="00711F1D"/>
    <w:rsid w:val="00712EF3"/>
    <w:rsid w:val="00713118"/>
    <w:rsid w:val="007239DE"/>
    <w:rsid w:val="00724C55"/>
    <w:rsid w:val="00727877"/>
    <w:rsid w:val="007302A4"/>
    <w:rsid w:val="00736296"/>
    <w:rsid w:val="00740489"/>
    <w:rsid w:val="007423E0"/>
    <w:rsid w:val="007447C0"/>
    <w:rsid w:val="00747459"/>
    <w:rsid w:val="00751536"/>
    <w:rsid w:val="0075466C"/>
    <w:rsid w:val="00754D04"/>
    <w:rsid w:val="00755117"/>
    <w:rsid w:val="007605E8"/>
    <w:rsid w:val="00760AE6"/>
    <w:rsid w:val="00770A5E"/>
    <w:rsid w:val="007724E8"/>
    <w:rsid w:val="007735CE"/>
    <w:rsid w:val="00776514"/>
    <w:rsid w:val="007814A2"/>
    <w:rsid w:val="0078259F"/>
    <w:rsid w:val="00782CD3"/>
    <w:rsid w:val="00786A12"/>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3AAA"/>
    <w:rsid w:val="007D3BDC"/>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37F27"/>
    <w:rsid w:val="00840B94"/>
    <w:rsid w:val="008414B3"/>
    <w:rsid w:val="008465C6"/>
    <w:rsid w:val="008510BC"/>
    <w:rsid w:val="0085165E"/>
    <w:rsid w:val="00854647"/>
    <w:rsid w:val="0085495E"/>
    <w:rsid w:val="0086074A"/>
    <w:rsid w:val="00860DEA"/>
    <w:rsid w:val="00861112"/>
    <w:rsid w:val="008630E2"/>
    <w:rsid w:val="008633F1"/>
    <w:rsid w:val="008655FE"/>
    <w:rsid w:val="008667D6"/>
    <w:rsid w:val="00867441"/>
    <w:rsid w:val="00871A0E"/>
    <w:rsid w:val="0087287D"/>
    <w:rsid w:val="0087778A"/>
    <w:rsid w:val="00886279"/>
    <w:rsid w:val="00887B9F"/>
    <w:rsid w:val="0089078B"/>
    <w:rsid w:val="00892004"/>
    <w:rsid w:val="00892F32"/>
    <w:rsid w:val="008960C2"/>
    <w:rsid w:val="00896CCE"/>
    <w:rsid w:val="008A2045"/>
    <w:rsid w:val="008A295E"/>
    <w:rsid w:val="008A5600"/>
    <w:rsid w:val="008A5D5B"/>
    <w:rsid w:val="008B49F2"/>
    <w:rsid w:val="008D2503"/>
    <w:rsid w:val="008E1071"/>
    <w:rsid w:val="008E4E8B"/>
    <w:rsid w:val="008E658E"/>
    <w:rsid w:val="008F2916"/>
    <w:rsid w:val="008F2C1E"/>
    <w:rsid w:val="008F31FF"/>
    <w:rsid w:val="008F3410"/>
    <w:rsid w:val="008F403A"/>
    <w:rsid w:val="008F408C"/>
    <w:rsid w:val="008F4AC6"/>
    <w:rsid w:val="008F7605"/>
    <w:rsid w:val="008F79D2"/>
    <w:rsid w:val="009003DD"/>
    <w:rsid w:val="009006B2"/>
    <w:rsid w:val="00904488"/>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70214"/>
    <w:rsid w:val="0097032D"/>
    <w:rsid w:val="009709A9"/>
    <w:rsid w:val="00977A5A"/>
    <w:rsid w:val="00980BD2"/>
    <w:rsid w:val="00987A6C"/>
    <w:rsid w:val="009912C1"/>
    <w:rsid w:val="0099196B"/>
    <w:rsid w:val="0099678D"/>
    <w:rsid w:val="009A116F"/>
    <w:rsid w:val="009A118F"/>
    <w:rsid w:val="009A3886"/>
    <w:rsid w:val="009A7239"/>
    <w:rsid w:val="009B661B"/>
    <w:rsid w:val="009B776A"/>
    <w:rsid w:val="009C3ED2"/>
    <w:rsid w:val="009D2C1B"/>
    <w:rsid w:val="009D4F96"/>
    <w:rsid w:val="009D6E3A"/>
    <w:rsid w:val="009E30CC"/>
    <w:rsid w:val="009E3C33"/>
    <w:rsid w:val="009F51B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365B2"/>
    <w:rsid w:val="00A42697"/>
    <w:rsid w:val="00A42A02"/>
    <w:rsid w:val="00A42B3A"/>
    <w:rsid w:val="00A43D27"/>
    <w:rsid w:val="00A45370"/>
    <w:rsid w:val="00A47774"/>
    <w:rsid w:val="00A6384A"/>
    <w:rsid w:val="00A6596E"/>
    <w:rsid w:val="00A75B5B"/>
    <w:rsid w:val="00A8250A"/>
    <w:rsid w:val="00A82EAF"/>
    <w:rsid w:val="00A82F35"/>
    <w:rsid w:val="00A840F8"/>
    <w:rsid w:val="00A84632"/>
    <w:rsid w:val="00A84DAF"/>
    <w:rsid w:val="00A87CB3"/>
    <w:rsid w:val="00A903CC"/>
    <w:rsid w:val="00A9282D"/>
    <w:rsid w:val="00A93031"/>
    <w:rsid w:val="00AA6381"/>
    <w:rsid w:val="00AA70FE"/>
    <w:rsid w:val="00AB30F2"/>
    <w:rsid w:val="00AB766F"/>
    <w:rsid w:val="00AD4BB4"/>
    <w:rsid w:val="00AE1511"/>
    <w:rsid w:val="00AE34AB"/>
    <w:rsid w:val="00AE395C"/>
    <w:rsid w:val="00AE6531"/>
    <w:rsid w:val="00AE75C1"/>
    <w:rsid w:val="00B00D24"/>
    <w:rsid w:val="00B0209A"/>
    <w:rsid w:val="00B075AE"/>
    <w:rsid w:val="00B07C27"/>
    <w:rsid w:val="00B07C58"/>
    <w:rsid w:val="00B11BF6"/>
    <w:rsid w:val="00B157EC"/>
    <w:rsid w:val="00B2263F"/>
    <w:rsid w:val="00B34C4D"/>
    <w:rsid w:val="00B4211B"/>
    <w:rsid w:val="00B456B5"/>
    <w:rsid w:val="00B4578D"/>
    <w:rsid w:val="00B46D78"/>
    <w:rsid w:val="00B50A48"/>
    <w:rsid w:val="00B55D60"/>
    <w:rsid w:val="00B56E67"/>
    <w:rsid w:val="00B625D1"/>
    <w:rsid w:val="00B70A1B"/>
    <w:rsid w:val="00B70D63"/>
    <w:rsid w:val="00B7619C"/>
    <w:rsid w:val="00B774AF"/>
    <w:rsid w:val="00B802E7"/>
    <w:rsid w:val="00B864B8"/>
    <w:rsid w:val="00B92484"/>
    <w:rsid w:val="00B92C45"/>
    <w:rsid w:val="00B97256"/>
    <w:rsid w:val="00B974F1"/>
    <w:rsid w:val="00BA567B"/>
    <w:rsid w:val="00BA5833"/>
    <w:rsid w:val="00BA6B1A"/>
    <w:rsid w:val="00BB1115"/>
    <w:rsid w:val="00BB1CD9"/>
    <w:rsid w:val="00BB7251"/>
    <w:rsid w:val="00BB7B98"/>
    <w:rsid w:val="00BC20E2"/>
    <w:rsid w:val="00BC415B"/>
    <w:rsid w:val="00BD6760"/>
    <w:rsid w:val="00BD69F0"/>
    <w:rsid w:val="00BE0EDD"/>
    <w:rsid w:val="00BE16BD"/>
    <w:rsid w:val="00BE3FCF"/>
    <w:rsid w:val="00BF0989"/>
    <w:rsid w:val="00BF2CB6"/>
    <w:rsid w:val="00BF4D93"/>
    <w:rsid w:val="00BF6F7F"/>
    <w:rsid w:val="00C02721"/>
    <w:rsid w:val="00C02BFE"/>
    <w:rsid w:val="00C02C4B"/>
    <w:rsid w:val="00C03326"/>
    <w:rsid w:val="00C14E6A"/>
    <w:rsid w:val="00C17084"/>
    <w:rsid w:val="00C21111"/>
    <w:rsid w:val="00C27949"/>
    <w:rsid w:val="00C3277B"/>
    <w:rsid w:val="00C33397"/>
    <w:rsid w:val="00C33BC3"/>
    <w:rsid w:val="00C367F2"/>
    <w:rsid w:val="00C370E2"/>
    <w:rsid w:val="00C37A26"/>
    <w:rsid w:val="00C43050"/>
    <w:rsid w:val="00C4306A"/>
    <w:rsid w:val="00C45033"/>
    <w:rsid w:val="00C51999"/>
    <w:rsid w:val="00C52937"/>
    <w:rsid w:val="00C5323B"/>
    <w:rsid w:val="00C55C20"/>
    <w:rsid w:val="00C572DD"/>
    <w:rsid w:val="00C6272D"/>
    <w:rsid w:val="00C744DF"/>
    <w:rsid w:val="00C751CF"/>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76B8"/>
    <w:rsid w:val="00CC07BB"/>
    <w:rsid w:val="00CC0CD2"/>
    <w:rsid w:val="00CC4A58"/>
    <w:rsid w:val="00CD3BC4"/>
    <w:rsid w:val="00CE1129"/>
    <w:rsid w:val="00CE7284"/>
    <w:rsid w:val="00CF3E78"/>
    <w:rsid w:val="00CF4FE8"/>
    <w:rsid w:val="00CF60D0"/>
    <w:rsid w:val="00CF6650"/>
    <w:rsid w:val="00CF66BE"/>
    <w:rsid w:val="00D01FDF"/>
    <w:rsid w:val="00D11800"/>
    <w:rsid w:val="00D119A5"/>
    <w:rsid w:val="00D1427C"/>
    <w:rsid w:val="00D20214"/>
    <w:rsid w:val="00D24B7F"/>
    <w:rsid w:val="00D27C60"/>
    <w:rsid w:val="00D3196D"/>
    <w:rsid w:val="00D31FD8"/>
    <w:rsid w:val="00D34640"/>
    <w:rsid w:val="00D42E05"/>
    <w:rsid w:val="00D46D8D"/>
    <w:rsid w:val="00D51D0D"/>
    <w:rsid w:val="00D53B2E"/>
    <w:rsid w:val="00D57BBE"/>
    <w:rsid w:val="00D60F02"/>
    <w:rsid w:val="00D62B70"/>
    <w:rsid w:val="00D81307"/>
    <w:rsid w:val="00D86DDC"/>
    <w:rsid w:val="00D87B91"/>
    <w:rsid w:val="00D9027B"/>
    <w:rsid w:val="00D91803"/>
    <w:rsid w:val="00D9254D"/>
    <w:rsid w:val="00D93566"/>
    <w:rsid w:val="00DA06A1"/>
    <w:rsid w:val="00DA0C85"/>
    <w:rsid w:val="00DA2037"/>
    <w:rsid w:val="00DA61D1"/>
    <w:rsid w:val="00DB0E28"/>
    <w:rsid w:val="00DB1D5E"/>
    <w:rsid w:val="00DB5044"/>
    <w:rsid w:val="00DB7ED6"/>
    <w:rsid w:val="00DC344B"/>
    <w:rsid w:val="00DC3E8E"/>
    <w:rsid w:val="00DC5129"/>
    <w:rsid w:val="00DC6D28"/>
    <w:rsid w:val="00DC7284"/>
    <w:rsid w:val="00DC7632"/>
    <w:rsid w:val="00DD3D42"/>
    <w:rsid w:val="00DE3305"/>
    <w:rsid w:val="00DE3F03"/>
    <w:rsid w:val="00DE6DA2"/>
    <w:rsid w:val="00DF45F5"/>
    <w:rsid w:val="00DF6156"/>
    <w:rsid w:val="00DF6CDD"/>
    <w:rsid w:val="00DF7BE0"/>
    <w:rsid w:val="00E027BB"/>
    <w:rsid w:val="00E033E8"/>
    <w:rsid w:val="00E06131"/>
    <w:rsid w:val="00E07442"/>
    <w:rsid w:val="00E07DB6"/>
    <w:rsid w:val="00E121E9"/>
    <w:rsid w:val="00E13550"/>
    <w:rsid w:val="00E20F69"/>
    <w:rsid w:val="00E314E9"/>
    <w:rsid w:val="00E34721"/>
    <w:rsid w:val="00E3689E"/>
    <w:rsid w:val="00E37284"/>
    <w:rsid w:val="00E40183"/>
    <w:rsid w:val="00E4027A"/>
    <w:rsid w:val="00E402FD"/>
    <w:rsid w:val="00E46F3C"/>
    <w:rsid w:val="00E474CA"/>
    <w:rsid w:val="00E519B3"/>
    <w:rsid w:val="00E54E56"/>
    <w:rsid w:val="00E5659C"/>
    <w:rsid w:val="00E6500C"/>
    <w:rsid w:val="00E7253E"/>
    <w:rsid w:val="00E734D6"/>
    <w:rsid w:val="00E755CB"/>
    <w:rsid w:val="00E80386"/>
    <w:rsid w:val="00E83E40"/>
    <w:rsid w:val="00E8783C"/>
    <w:rsid w:val="00E91C8B"/>
    <w:rsid w:val="00E93A3B"/>
    <w:rsid w:val="00E9460D"/>
    <w:rsid w:val="00E965B5"/>
    <w:rsid w:val="00EA21D0"/>
    <w:rsid w:val="00EA674B"/>
    <w:rsid w:val="00EB06EA"/>
    <w:rsid w:val="00EB0760"/>
    <w:rsid w:val="00ED087F"/>
    <w:rsid w:val="00ED08A3"/>
    <w:rsid w:val="00EE108A"/>
    <w:rsid w:val="00EE24F3"/>
    <w:rsid w:val="00EE6126"/>
    <w:rsid w:val="00EE6351"/>
    <w:rsid w:val="00EF3BA3"/>
    <w:rsid w:val="00EF79CF"/>
    <w:rsid w:val="00F0632E"/>
    <w:rsid w:val="00F07029"/>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AC2"/>
    <w:rsid w:val="00F43CA3"/>
    <w:rsid w:val="00F446E1"/>
    <w:rsid w:val="00F4692B"/>
    <w:rsid w:val="00F474D1"/>
    <w:rsid w:val="00F50690"/>
    <w:rsid w:val="00F52049"/>
    <w:rsid w:val="00F53D54"/>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F0789"/>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399B9-7508-4874-A271-743BE937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1343</Words>
  <Characters>7656</Characters>
  <Application>Microsoft Office Word</Application>
  <DocSecurity>0</DocSecurity>
  <Lines>63</Lines>
  <Paragraphs>17</Paragraphs>
  <ScaleCrop>false</ScaleCrop>
  <Company/>
  <LinksUpToDate>false</LinksUpToDate>
  <CharactersWithSpaces>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林敬諺</cp:lastModifiedBy>
  <cp:revision>36</cp:revision>
  <cp:lastPrinted>2023-06-26T03:05:00Z</cp:lastPrinted>
  <dcterms:created xsi:type="dcterms:W3CDTF">2023-06-07T03:54:00Z</dcterms:created>
  <dcterms:modified xsi:type="dcterms:W3CDTF">2023-06-26T03:05:00Z</dcterms:modified>
</cp:coreProperties>
</file>