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6103"/>
        <w:gridCol w:w="3571"/>
      </w:tblGrid>
      <w:tr w:rsidR="00E027BB" w:rsidRPr="00E027BB" w14:paraId="6AD82E22" w14:textId="77777777" w:rsidTr="00DD4B6C">
        <w:trPr>
          <w:trHeight w:val="361"/>
          <w:tblHeader/>
          <w:jc w:val="center"/>
        </w:trPr>
        <w:tc>
          <w:tcPr>
            <w:tcW w:w="7096" w:type="dxa"/>
            <w:gridSpan w:val="2"/>
            <w:vAlign w:val="center"/>
          </w:tcPr>
          <w:p w14:paraId="505952EF" w14:textId="3B5DA269" w:rsidR="000006EF" w:rsidRPr="00E027BB" w:rsidRDefault="000006EF" w:rsidP="00A82EAF">
            <w:pPr>
              <w:spacing w:line="280" w:lineRule="exact"/>
              <w:jc w:val="distribute"/>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決議</w:t>
            </w:r>
            <w:r w:rsidR="00A82EAF">
              <w:rPr>
                <w:rFonts w:ascii="標楷體" w:eastAsia="標楷體" w:hAnsi="標楷體" w:hint="eastAsia"/>
                <w:color w:val="000000" w:themeColor="text1"/>
                <w:szCs w:val="24"/>
                <w:lang w:eastAsia="zh-HK"/>
              </w:rPr>
              <w:t>及</w:t>
            </w:r>
            <w:r w:rsidRPr="00E027BB">
              <w:rPr>
                <w:rFonts w:ascii="標楷體" w:eastAsia="標楷體" w:hAnsi="標楷體" w:hint="eastAsia"/>
                <w:color w:val="000000" w:themeColor="text1"/>
                <w:szCs w:val="24"/>
              </w:rPr>
              <w:t>附帶決議</w:t>
            </w:r>
          </w:p>
        </w:tc>
        <w:tc>
          <w:tcPr>
            <w:tcW w:w="3571" w:type="dxa"/>
            <w:vMerge w:val="restart"/>
            <w:vAlign w:val="center"/>
          </w:tcPr>
          <w:p w14:paraId="0DCF756A" w14:textId="77777777" w:rsidR="000006EF" w:rsidRPr="00E027BB" w:rsidRDefault="000C7CA9" w:rsidP="002C5EA7">
            <w:pPr>
              <w:jc w:val="distribute"/>
              <w:rPr>
                <w:rFonts w:ascii="標楷體" w:eastAsia="標楷體" w:hAnsi="標楷體"/>
                <w:color w:val="000000" w:themeColor="text1"/>
                <w:szCs w:val="24"/>
              </w:rPr>
            </w:pPr>
            <w:r w:rsidRPr="00E027BB">
              <w:rPr>
                <w:rFonts w:ascii="標楷體" w:eastAsia="標楷體" w:hAnsi="標楷體"/>
                <w:color w:val="000000" w:themeColor="text1"/>
                <w:spacing w:val="-20"/>
                <w:szCs w:val="24"/>
              </w:rPr>
              <w:t>辦理情形</w:t>
            </w:r>
          </w:p>
        </w:tc>
      </w:tr>
      <w:tr w:rsidR="00E027BB" w:rsidRPr="00E027BB" w14:paraId="37E8EC6C" w14:textId="77777777" w:rsidTr="00DD4B6C">
        <w:trPr>
          <w:tblHeader/>
          <w:jc w:val="center"/>
        </w:trPr>
        <w:tc>
          <w:tcPr>
            <w:tcW w:w="993" w:type="dxa"/>
            <w:vAlign w:val="center"/>
          </w:tcPr>
          <w:p w14:paraId="026ECB43" w14:textId="77777777" w:rsidR="000D5ADA" w:rsidRPr="00E027BB" w:rsidRDefault="000D5ADA" w:rsidP="000D5AD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項次</w:t>
            </w:r>
          </w:p>
        </w:tc>
        <w:tc>
          <w:tcPr>
            <w:tcW w:w="6103" w:type="dxa"/>
            <w:vAlign w:val="center"/>
          </w:tcPr>
          <w:p w14:paraId="6F787505" w14:textId="77777777" w:rsidR="000D5ADA" w:rsidRPr="00E027BB" w:rsidRDefault="000D5ADA" w:rsidP="002C5EA7">
            <w:pPr>
              <w:spacing w:line="0" w:lineRule="atLeast"/>
              <w:ind w:leftChars="661" w:left="1586" w:rightChars="732" w:right="1757"/>
              <w:jc w:val="distribute"/>
              <w:rPr>
                <w:rFonts w:ascii="標楷體" w:eastAsia="標楷體" w:hAnsi="標楷體"/>
                <w:color w:val="000000" w:themeColor="text1"/>
                <w:szCs w:val="24"/>
              </w:rPr>
            </w:pPr>
            <w:r w:rsidRPr="00E027BB">
              <w:rPr>
                <w:rFonts w:ascii="標楷體" w:eastAsia="標楷體" w:hAnsi="標楷體"/>
                <w:color w:val="000000" w:themeColor="text1"/>
                <w:szCs w:val="24"/>
              </w:rPr>
              <w:t>內容</w:t>
            </w:r>
          </w:p>
        </w:tc>
        <w:tc>
          <w:tcPr>
            <w:tcW w:w="3571" w:type="dxa"/>
            <w:vMerge/>
            <w:vAlign w:val="center"/>
          </w:tcPr>
          <w:p w14:paraId="7B2E3D0C" w14:textId="77777777" w:rsidR="000D5ADA" w:rsidRPr="00E027BB" w:rsidRDefault="000D5ADA" w:rsidP="005E6414">
            <w:pPr>
              <w:jc w:val="both"/>
              <w:rPr>
                <w:rFonts w:ascii="標楷體" w:eastAsia="標楷體" w:hAnsi="標楷體"/>
                <w:color w:val="000000" w:themeColor="text1"/>
                <w:szCs w:val="24"/>
              </w:rPr>
            </w:pPr>
          </w:p>
        </w:tc>
      </w:tr>
      <w:tr w:rsidR="00815954" w:rsidRPr="00E027BB" w14:paraId="26167741" w14:textId="77777777" w:rsidTr="00DD4B6C">
        <w:trPr>
          <w:jc w:val="center"/>
        </w:trPr>
        <w:tc>
          <w:tcPr>
            <w:tcW w:w="993" w:type="dxa"/>
            <w:vAlign w:val="center"/>
          </w:tcPr>
          <w:p w14:paraId="54A5C515" w14:textId="22BEE84E" w:rsidR="00815954" w:rsidRPr="00E027BB" w:rsidRDefault="00815954" w:rsidP="00815954">
            <w:pPr>
              <w:jc w:val="center"/>
              <w:rPr>
                <w:rFonts w:ascii="標楷體" w:eastAsia="標楷體" w:hAnsi="標楷體"/>
                <w:color w:val="000000" w:themeColor="text1"/>
                <w:szCs w:val="24"/>
              </w:rPr>
            </w:pPr>
          </w:p>
        </w:tc>
        <w:tc>
          <w:tcPr>
            <w:tcW w:w="6103" w:type="dxa"/>
            <w:vAlign w:val="center"/>
          </w:tcPr>
          <w:p w14:paraId="7686A3A6" w14:textId="4B3ABCBC" w:rsidR="00815954" w:rsidRPr="009A7239" w:rsidRDefault="00825048" w:rsidP="00815954">
            <w:pPr>
              <w:jc w:val="both"/>
              <w:rPr>
                <w:rFonts w:ascii="標楷體" w:eastAsia="標楷體" w:hAnsi="標楷體"/>
                <w:color w:val="000000" w:themeColor="text1"/>
                <w:szCs w:val="24"/>
              </w:rPr>
            </w:pPr>
            <w:r>
              <w:rPr>
                <w:rFonts w:ascii="標楷體" w:eastAsia="標楷體" w:hAnsi="標楷體" w:hint="eastAsia"/>
                <w:b/>
                <w:color w:val="000000" w:themeColor="text1"/>
                <w:szCs w:val="24"/>
              </w:rPr>
              <w:t>壹</w:t>
            </w:r>
            <w:r w:rsidR="00815954" w:rsidRPr="00E027BB">
              <w:rPr>
                <w:rFonts w:ascii="標楷體" w:eastAsia="標楷體" w:hAnsi="標楷體" w:hint="eastAsia"/>
                <w:b/>
                <w:color w:val="000000" w:themeColor="text1"/>
                <w:szCs w:val="24"/>
              </w:rPr>
              <w:t>、通案決議部分：</w:t>
            </w:r>
          </w:p>
        </w:tc>
        <w:tc>
          <w:tcPr>
            <w:tcW w:w="3571" w:type="dxa"/>
          </w:tcPr>
          <w:p w14:paraId="2640FC29" w14:textId="77777777" w:rsidR="00815954" w:rsidRPr="00E027BB" w:rsidRDefault="00815954" w:rsidP="00815954">
            <w:pPr>
              <w:jc w:val="both"/>
              <w:rPr>
                <w:rFonts w:ascii="標楷體" w:eastAsia="標楷體" w:hAnsi="標楷體"/>
                <w:color w:val="000000" w:themeColor="text1"/>
                <w:szCs w:val="24"/>
              </w:rPr>
            </w:pPr>
          </w:p>
        </w:tc>
      </w:tr>
      <w:tr w:rsidR="00815954" w:rsidRPr="00E027BB" w14:paraId="36DE84C8" w14:textId="77777777" w:rsidTr="00DD4B6C">
        <w:trPr>
          <w:jc w:val="center"/>
        </w:trPr>
        <w:tc>
          <w:tcPr>
            <w:tcW w:w="993" w:type="dxa"/>
          </w:tcPr>
          <w:p w14:paraId="4B3E4157" w14:textId="10E2B87A" w:rsidR="00815954" w:rsidRPr="00E027BB" w:rsidRDefault="00F53D54" w:rsidP="008F5422">
            <w:pPr>
              <w:spacing w:line="360" w:lineRule="exact"/>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vAlign w:val="center"/>
          </w:tcPr>
          <w:p w14:paraId="2E5D7535" w14:textId="2F206CCD" w:rsidR="00815954" w:rsidRDefault="00557DA4" w:rsidP="008F5422">
            <w:pPr>
              <w:spacing w:line="360" w:lineRule="exact"/>
              <w:jc w:val="both"/>
              <w:rPr>
                <w:rFonts w:ascii="標楷體" w:eastAsia="標楷體" w:hAnsi="標楷體"/>
                <w:b/>
                <w:color w:val="000000" w:themeColor="text1"/>
                <w:szCs w:val="24"/>
              </w:rPr>
            </w:pPr>
            <w:r w:rsidRPr="00857643">
              <w:rPr>
                <w:rFonts w:ascii="標楷體" w:eastAsia="標楷體" w:hAnsi="標楷體" w:hint="eastAsia"/>
              </w:rPr>
              <w:t>中華民國</w:t>
            </w:r>
            <w:r w:rsidRPr="00857643">
              <w:rPr>
                <w:rFonts w:ascii="標楷體" w:eastAsia="標楷體" w:hAnsi="標楷體"/>
              </w:rPr>
              <w:t>113</w:t>
            </w:r>
            <w:r w:rsidRPr="00857643">
              <w:rPr>
                <w:rFonts w:ascii="標楷體" w:eastAsia="標楷體" w:hAnsi="標楷體" w:hint="eastAsia"/>
              </w:rPr>
              <w:t>年度中央政府總預算案附屬單位預算營業及非營業部分審查總報告所列未送院會處理項目，除確有窒礙難行者再協商，依協商結論通過外，其餘均照各委員會審查會議決議通過。至送院會處理項目，協商有結論者，依協商結論通過；協商未獲結論者，交付表決，並依表決結果通過。</w:t>
            </w:r>
          </w:p>
        </w:tc>
        <w:tc>
          <w:tcPr>
            <w:tcW w:w="3571" w:type="dxa"/>
          </w:tcPr>
          <w:p w14:paraId="52663A7C" w14:textId="6A84AFC6" w:rsidR="00815954" w:rsidRPr="00E027BB" w:rsidRDefault="00815954" w:rsidP="008F5422">
            <w:pPr>
              <w:spacing w:line="36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D46D8D" w:rsidRPr="00E027BB" w14:paraId="150C7DDE" w14:textId="77777777" w:rsidTr="00DD4B6C">
        <w:trPr>
          <w:jc w:val="center"/>
        </w:trPr>
        <w:tc>
          <w:tcPr>
            <w:tcW w:w="993" w:type="dxa"/>
          </w:tcPr>
          <w:p w14:paraId="13D0EA34" w14:textId="07F6AF76" w:rsidR="00D46D8D" w:rsidRPr="00E027BB" w:rsidRDefault="00D46D8D" w:rsidP="008F5422">
            <w:pPr>
              <w:spacing w:line="360" w:lineRule="exact"/>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vAlign w:val="center"/>
          </w:tcPr>
          <w:p w14:paraId="50B598AD" w14:textId="2363009E" w:rsidR="00D46D8D" w:rsidRPr="00E027BB" w:rsidRDefault="00857643" w:rsidP="008F5422">
            <w:pPr>
              <w:spacing w:line="360" w:lineRule="exact"/>
              <w:jc w:val="both"/>
              <w:rPr>
                <w:rFonts w:ascii="標楷體" w:eastAsia="標楷體" w:hAnsi="標楷體"/>
                <w:color w:val="000000" w:themeColor="text1"/>
                <w:szCs w:val="24"/>
              </w:rPr>
            </w:pPr>
            <w:r w:rsidRPr="00857643">
              <w:rPr>
                <w:rFonts w:ascii="標楷體" w:eastAsia="標楷體" w:hAnsi="標楷體" w:hint="eastAsia"/>
              </w:rPr>
              <w:t>各委員會審查結果協商結論，均應依通案決議辦理，不再逐一於各單位協商結果敘明。</w:t>
            </w:r>
          </w:p>
        </w:tc>
        <w:tc>
          <w:tcPr>
            <w:tcW w:w="3571" w:type="dxa"/>
          </w:tcPr>
          <w:p w14:paraId="61AF16D9" w14:textId="77985977" w:rsidR="00D46D8D" w:rsidRPr="00E027BB" w:rsidRDefault="00D46D8D" w:rsidP="008F5422">
            <w:pPr>
              <w:spacing w:line="36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9079BB" w:rsidRPr="00E027BB" w14:paraId="7F279B2F" w14:textId="77777777" w:rsidTr="00DD4B6C">
        <w:trPr>
          <w:jc w:val="center"/>
        </w:trPr>
        <w:tc>
          <w:tcPr>
            <w:tcW w:w="993" w:type="dxa"/>
          </w:tcPr>
          <w:p w14:paraId="39DE7923" w14:textId="77777777" w:rsidR="009079BB" w:rsidRPr="00E027BB" w:rsidRDefault="009079BB" w:rsidP="008F5422">
            <w:pPr>
              <w:spacing w:line="360" w:lineRule="exact"/>
              <w:jc w:val="center"/>
              <w:rPr>
                <w:rFonts w:ascii="標楷體" w:eastAsia="標楷體" w:hAnsi="標楷體"/>
                <w:color w:val="000000" w:themeColor="text1"/>
                <w:szCs w:val="24"/>
              </w:rPr>
            </w:pPr>
          </w:p>
        </w:tc>
        <w:tc>
          <w:tcPr>
            <w:tcW w:w="6103" w:type="dxa"/>
            <w:vAlign w:val="center"/>
          </w:tcPr>
          <w:p w14:paraId="26DA0158" w14:textId="6639B3A7" w:rsidR="009079BB" w:rsidRPr="009079BB" w:rsidRDefault="009079BB" w:rsidP="008F5422">
            <w:pPr>
              <w:spacing w:line="360" w:lineRule="exact"/>
              <w:jc w:val="both"/>
              <w:rPr>
                <w:rFonts w:ascii="標楷體" w:eastAsia="標楷體" w:hAnsi="標楷體"/>
                <w:b/>
                <w:bCs/>
              </w:rPr>
            </w:pPr>
            <w:r w:rsidRPr="009079BB">
              <w:rPr>
                <w:rFonts w:ascii="標楷體" w:eastAsia="標楷體" w:hAnsi="標楷體" w:hint="eastAsia"/>
                <w:b/>
                <w:bCs/>
              </w:rPr>
              <w:t>貳、社會福利及衛生環境委員會審查決議部分：</w:t>
            </w:r>
          </w:p>
        </w:tc>
        <w:tc>
          <w:tcPr>
            <w:tcW w:w="3571" w:type="dxa"/>
          </w:tcPr>
          <w:p w14:paraId="14724757" w14:textId="77777777" w:rsidR="009079BB" w:rsidRPr="00E027BB" w:rsidRDefault="009079BB" w:rsidP="008F5422">
            <w:pPr>
              <w:spacing w:line="360" w:lineRule="exact"/>
              <w:jc w:val="both"/>
              <w:rPr>
                <w:rFonts w:ascii="標楷體" w:eastAsia="標楷體" w:hAnsi="標楷體"/>
                <w:color w:val="000000" w:themeColor="text1"/>
                <w:szCs w:val="24"/>
              </w:rPr>
            </w:pPr>
          </w:p>
        </w:tc>
      </w:tr>
      <w:tr w:rsidR="009079BB" w:rsidRPr="00E027BB" w14:paraId="5994DED3" w14:textId="77777777" w:rsidTr="00DD4B6C">
        <w:trPr>
          <w:jc w:val="center"/>
        </w:trPr>
        <w:tc>
          <w:tcPr>
            <w:tcW w:w="993" w:type="dxa"/>
          </w:tcPr>
          <w:p w14:paraId="25219E7E" w14:textId="77777777" w:rsidR="009079BB" w:rsidRPr="00E027BB" w:rsidRDefault="009079BB" w:rsidP="008F5422">
            <w:pPr>
              <w:spacing w:line="360" w:lineRule="exact"/>
              <w:jc w:val="center"/>
              <w:rPr>
                <w:rFonts w:ascii="標楷體" w:eastAsia="標楷體" w:hAnsi="標楷體"/>
                <w:color w:val="000000" w:themeColor="text1"/>
                <w:szCs w:val="24"/>
              </w:rPr>
            </w:pPr>
          </w:p>
        </w:tc>
        <w:tc>
          <w:tcPr>
            <w:tcW w:w="6103" w:type="dxa"/>
            <w:vAlign w:val="center"/>
          </w:tcPr>
          <w:p w14:paraId="15CA18EC" w14:textId="5BED9CF1" w:rsidR="009079BB" w:rsidRPr="009079BB" w:rsidRDefault="009079BB" w:rsidP="008F5422">
            <w:pPr>
              <w:spacing w:line="360" w:lineRule="exact"/>
              <w:ind w:firstLineChars="200" w:firstLine="480"/>
              <w:jc w:val="both"/>
              <w:rPr>
                <w:rFonts w:ascii="標楷體" w:eastAsia="標楷體" w:hAnsi="標楷體"/>
                <w:b/>
                <w:bCs/>
              </w:rPr>
            </w:pPr>
            <w:r w:rsidRPr="009079BB">
              <w:rPr>
                <w:rFonts w:ascii="標楷體" w:eastAsia="標楷體" w:hAnsi="標楷體" w:hint="eastAsia"/>
                <w:b/>
                <w:bCs/>
              </w:rPr>
              <w:t>作業基金-國民年金保險基金</w:t>
            </w:r>
          </w:p>
        </w:tc>
        <w:tc>
          <w:tcPr>
            <w:tcW w:w="3571" w:type="dxa"/>
          </w:tcPr>
          <w:p w14:paraId="052AE4B6" w14:textId="77777777" w:rsidR="009079BB" w:rsidRPr="00E027BB" w:rsidRDefault="009079BB" w:rsidP="008F5422">
            <w:pPr>
              <w:spacing w:line="360" w:lineRule="exact"/>
              <w:jc w:val="both"/>
              <w:rPr>
                <w:rFonts w:ascii="標楷體" w:eastAsia="標楷體" w:hAnsi="標楷體"/>
                <w:color w:val="000000" w:themeColor="text1"/>
                <w:szCs w:val="24"/>
              </w:rPr>
            </w:pPr>
          </w:p>
        </w:tc>
      </w:tr>
      <w:tr w:rsidR="009079BB" w:rsidRPr="00E027BB" w14:paraId="12E78BE7" w14:textId="77777777" w:rsidTr="007F645A">
        <w:trPr>
          <w:jc w:val="center"/>
        </w:trPr>
        <w:tc>
          <w:tcPr>
            <w:tcW w:w="993" w:type="dxa"/>
          </w:tcPr>
          <w:p w14:paraId="03A9C61A" w14:textId="0D9FBC56" w:rsidR="009079BB" w:rsidRPr="00E027BB" w:rsidRDefault="009079BB" w:rsidP="008F5422">
            <w:pPr>
              <w:spacing w:line="360" w:lineRule="exact"/>
              <w:jc w:val="center"/>
              <w:rPr>
                <w:rFonts w:ascii="標楷體" w:eastAsia="標楷體" w:hAnsi="標楷體"/>
                <w:color w:val="000000" w:themeColor="text1"/>
                <w:szCs w:val="24"/>
              </w:rPr>
            </w:pPr>
            <w:r w:rsidRPr="00167021">
              <w:rPr>
                <w:rFonts w:ascii="標楷體" w:eastAsia="標楷體" w:hAnsi="標楷體"/>
                <w:szCs w:val="24"/>
              </w:rPr>
              <w:t>(一)</w:t>
            </w:r>
          </w:p>
        </w:tc>
        <w:tc>
          <w:tcPr>
            <w:tcW w:w="6103" w:type="dxa"/>
          </w:tcPr>
          <w:p w14:paraId="2321978F" w14:textId="4408E305" w:rsidR="009079BB" w:rsidRPr="00A10B27" w:rsidRDefault="009079BB" w:rsidP="008F5422">
            <w:pPr>
              <w:spacing w:line="360" w:lineRule="exact"/>
              <w:jc w:val="both"/>
              <w:rPr>
                <w:rFonts w:ascii="標楷體" w:eastAsia="標楷體" w:hAnsi="標楷體"/>
              </w:rPr>
            </w:pPr>
            <w:r w:rsidRPr="00FE7C8B">
              <w:rPr>
                <w:rFonts w:ascii="標楷體" w:eastAsia="標楷體" w:hAnsi="標楷體" w:cs="新細明體"/>
                <w:kern w:val="0"/>
              </w:rPr>
              <w:t>113</w:t>
            </w:r>
            <w:r w:rsidRPr="00FE7C8B">
              <w:rPr>
                <w:rFonts w:ascii="標楷體" w:eastAsia="標楷體" w:hAnsi="標楷體" w:cs="新細明體" w:hint="eastAsia"/>
                <w:kern w:val="0"/>
              </w:rPr>
              <w:t>年度國民年金保險基金「業務費用」項下「服務費用」之「媒體政策及業務宣導費」預算編列</w:t>
            </w:r>
            <w:r w:rsidRPr="00FE7C8B">
              <w:rPr>
                <w:rFonts w:ascii="標楷體" w:eastAsia="標楷體" w:hAnsi="標楷體" w:cs="新細明體"/>
                <w:kern w:val="0"/>
              </w:rPr>
              <w:t>2,554</w:t>
            </w:r>
            <w:r w:rsidRPr="00FE7C8B">
              <w:rPr>
                <w:rFonts w:ascii="標楷體" w:eastAsia="標楷體" w:hAnsi="標楷體" w:cs="新細明體" w:hint="eastAsia"/>
                <w:kern w:val="0"/>
              </w:rPr>
              <w:t>萬</w:t>
            </w:r>
            <w:r w:rsidRPr="00FE7C8B">
              <w:rPr>
                <w:rFonts w:ascii="標楷體" w:eastAsia="標楷體" w:hAnsi="標楷體" w:cs="新細明體"/>
                <w:kern w:val="0"/>
              </w:rPr>
              <w:t>2</w:t>
            </w:r>
            <w:r w:rsidRPr="00FE7C8B">
              <w:rPr>
                <w:rFonts w:ascii="標楷體" w:eastAsia="標楷體" w:hAnsi="標楷體" w:cs="新細明體" w:hint="eastAsia"/>
                <w:kern w:val="0"/>
              </w:rPr>
              <w:t>千元，惟國民年金收繳率偏低，觀諸各年齡層被保險人繳費情形，</w:t>
            </w:r>
            <w:r w:rsidRPr="00FE7C8B">
              <w:rPr>
                <w:rFonts w:ascii="標楷體" w:eastAsia="標楷體" w:hAnsi="標楷體" w:cs="新細明體"/>
                <w:kern w:val="0"/>
              </w:rPr>
              <w:t>56</w:t>
            </w:r>
            <w:r w:rsidRPr="00FE7C8B">
              <w:rPr>
                <w:rFonts w:ascii="標楷體" w:eastAsia="標楷體" w:hAnsi="標楷體" w:cs="新細明體" w:hint="eastAsia"/>
                <w:kern w:val="0"/>
              </w:rPr>
              <w:t>至</w:t>
            </w:r>
            <w:r w:rsidRPr="00FE7C8B">
              <w:rPr>
                <w:rFonts w:ascii="標楷體" w:eastAsia="標楷體" w:hAnsi="標楷體" w:cs="新細明體"/>
                <w:kern w:val="0"/>
              </w:rPr>
              <w:t>64</w:t>
            </w:r>
            <w:r w:rsidRPr="00FE7C8B">
              <w:rPr>
                <w:rFonts w:ascii="標楷體" w:eastAsia="標楷體" w:hAnsi="標楷體" w:cs="新細明體" w:hint="eastAsia"/>
                <w:kern w:val="0"/>
              </w:rPr>
              <w:t>歲之男性中高年齡層準時繳交保費比率介於</w:t>
            </w:r>
            <w:r w:rsidRPr="00FE7C8B">
              <w:rPr>
                <w:rFonts w:ascii="標楷體" w:eastAsia="標楷體" w:hAnsi="標楷體" w:cs="新細明體"/>
                <w:kern w:val="0"/>
              </w:rPr>
              <w:t>41%</w:t>
            </w:r>
            <w:r w:rsidRPr="00FE7C8B">
              <w:rPr>
                <w:rFonts w:ascii="標楷體" w:eastAsia="標楷體" w:hAnsi="標楷體" w:cs="新細明體" w:hint="eastAsia"/>
                <w:kern w:val="0"/>
              </w:rPr>
              <w:t>至</w:t>
            </w:r>
            <w:r w:rsidRPr="00FE7C8B">
              <w:rPr>
                <w:rFonts w:ascii="標楷體" w:eastAsia="標楷體" w:hAnsi="標楷體" w:cs="新細明體"/>
                <w:kern w:val="0"/>
              </w:rPr>
              <w:t>67%</w:t>
            </w:r>
            <w:r w:rsidRPr="00FE7C8B">
              <w:rPr>
                <w:rFonts w:ascii="標楷體" w:eastAsia="標楷體" w:hAnsi="標楷體" w:cs="新細明體" w:hint="eastAsia"/>
                <w:kern w:val="0"/>
              </w:rPr>
              <w:t>，欠費者於</w:t>
            </w:r>
            <w:r w:rsidRPr="00FE7C8B">
              <w:rPr>
                <w:rFonts w:ascii="標楷體" w:eastAsia="標楷體" w:hAnsi="標楷體" w:cs="新細明體"/>
                <w:kern w:val="0"/>
              </w:rPr>
              <w:t>10</w:t>
            </w:r>
            <w:r w:rsidRPr="00FE7C8B">
              <w:rPr>
                <w:rFonts w:ascii="標楷體" w:eastAsia="標楷體" w:hAnsi="標楷體" w:cs="新細明體" w:hint="eastAsia"/>
                <w:kern w:val="0"/>
              </w:rPr>
              <w:t>年內補繳比率介於</w:t>
            </w:r>
            <w:r w:rsidRPr="00FE7C8B">
              <w:rPr>
                <w:rFonts w:ascii="標楷體" w:eastAsia="標楷體" w:hAnsi="標楷體" w:cs="新細明體"/>
                <w:kern w:val="0"/>
              </w:rPr>
              <w:t>64%</w:t>
            </w:r>
            <w:r w:rsidRPr="00FE7C8B">
              <w:rPr>
                <w:rFonts w:ascii="標楷體" w:eastAsia="標楷體" w:hAnsi="標楷體" w:cs="新細明體" w:hint="eastAsia"/>
                <w:kern w:val="0"/>
              </w:rPr>
              <w:t>至</w:t>
            </w:r>
            <w:r w:rsidRPr="00FE7C8B">
              <w:rPr>
                <w:rFonts w:ascii="標楷體" w:eastAsia="標楷體" w:hAnsi="標楷體" w:cs="新細明體"/>
                <w:kern w:val="0"/>
              </w:rPr>
              <w:t>82%</w:t>
            </w:r>
            <w:r w:rsidRPr="00FE7C8B">
              <w:rPr>
                <w:rFonts w:ascii="標楷體" w:eastAsia="標楷體" w:hAnsi="標楷體" w:cs="新細明體" w:hint="eastAsia"/>
                <w:kern w:val="0"/>
              </w:rPr>
              <w:t>，同年齡層女性則分別為</w:t>
            </w:r>
            <w:r w:rsidRPr="00FE7C8B">
              <w:rPr>
                <w:rFonts w:ascii="標楷體" w:eastAsia="標楷體" w:hAnsi="標楷體" w:cs="新細明體"/>
                <w:kern w:val="0"/>
              </w:rPr>
              <w:t>55%</w:t>
            </w:r>
            <w:r w:rsidRPr="00FE7C8B">
              <w:rPr>
                <w:rFonts w:ascii="標楷體" w:eastAsia="標楷體" w:hAnsi="標楷體" w:cs="新細明體" w:hint="eastAsia"/>
                <w:kern w:val="0"/>
              </w:rPr>
              <w:t>至</w:t>
            </w:r>
            <w:r w:rsidRPr="00FE7C8B">
              <w:rPr>
                <w:rFonts w:ascii="標楷體" w:eastAsia="標楷體" w:hAnsi="標楷體" w:cs="新細明體"/>
                <w:kern w:val="0"/>
              </w:rPr>
              <w:t>80%</w:t>
            </w:r>
            <w:r w:rsidRPr="00FE7C8B">
              <w:rPr>
                <w:rFonts w:ascii="標楷體" w:eastAsia="標楷體" w:hAnsi="標楷體" w:cs="新細明體" w:hint="eastAsia"/>
                <w:kern w:val="0"/>
              </w:rPr>
              <w:t>及</w:t>
            </w:r>
            <w:r w:rsidRPr="00FE7C8B">
              <w:rPr>
                <w:rFonts w:ascii="標楷體" w:eastAsia="標楷體" w:hAnsi="標楷體" w:cs="新細明體"/>
                <w:kern w:val="0"/>
              </w:rPr>
              <w:t>74%</w:t>
            </w:r>
            <w:r w:rsidRPr="00FE7C8B">
              <w:rPr>
                <w:rFonts w:ascii="標楷體" w:eastAsia="標楷體" w:hAnsi="標楷體" w:cs="新細明體" w:hint="eastAsia"/>
                <w:kern w:val="0"/>
              </w:rPr>
              <w:t>至</w:t>
            </w:r>
            <w:r w:rsidRPr="00FE7C8B">
              <w:rPr>
                <w:rFonts w:ascii="標楷體" w:eastAsia="標楷體" w:hAnsi="標楷體" w:cs="新細明體"/>
                <w:kern w:val="0"/>
              </w:rPr>
              <w:t>86%</w:t>
            </w:r>
            <w:r w:rsidRPr="00FE7C8B">
              <w:rPr>
                <w:rFonts w:ascii="標楷體" w:eastAsia="標楷體" w:hAnsi="標楷體" w:cs="新細明體" w:hint="eastAsia"/>
                <w:kern w:val="0"/>
              </w:rPr>
              <w:t>，繳費情形明顯優於其他年齡層，女性又優於男性，呈現世代及性別差異，形成被保險人有請領給付需求時方繳費之逆選擇行為，難以藉由保險制度將個人風險分攤至社會全體。為提高被保險人風險意識，使基金穩健運作，兼顧社會公平，應綜據被保險人財力及就業情況優化收繳機制並積極宣導，爰要求衛生福利部於</w:t>
            </w:r>
            <w:r w:rsidRPr="00FE7C8B">
              <w:rPr>
                <w:rFonts w:ascii="標楷體" w:eastAsia="標楷體" w:hAnsi="標楷體" w:cs="新細明體"/>
                <w:kern w:val="0"/>
              </w:rPr>
              <w:t>3</w:t>
            </w:r>
            <w:r w:rsidRPr="00FE7C8B">
              <w:rPr>
                <w:rFonts w:ascii="標楷體" w:eastAsia="標楷體" w:hAnsi="標楷體" w:cs="新細明體" w:hint="eastAsia"/>
                <w:kern w:val="0"/>
              </w:rPr>
              <w:t>個月內向立法院社會福利及衛生環境委員會提出書面報告。</w:t>
            </w:r>
          </w:p>
        </w:tc>
        <w:tc>
          <w:tcPr>
            <w:tcW w:w="3571" w:type="dxa"/>
          </w:tcPr>
          <w:p w14:paraId="23F9FE00" w14:textId="77777777" w:rsidR="009079BB" w:rsidRPr="00FB16E0" w:rsidRDefault="009079BB" w:rsidP="008F5422">
            <w:pPr>
              <w:pStyle w:val="a8"/>
              <w:numPr>
                <w:ilvl w:val="0"/>
                <w:numId w:val="11"/>
              </w:numPr>
              <w:autoSpaceDE w:val="0"/>
              <w:autoSpaceDN w:val="0"/>
              <w:spacing w:line="360" w:lineRule="exact"/>
              <w:ind w:hanging="482"/>
              <w:jc w:val="both"/>
              <w:rPr>
                <w:rFonts w:ascii="標楷體" w:eastAsia="標楷體" w:hAnsi="標楷體"/>
                <w:color w:val="000000" w:themeColor="text1"/>
                <w:szCs w:val="24"/>
              </w:rPr>
            </w:pPr>
            <w:r w:rsidRPr="00FB16E0">
              <w:rPr>
                <w:rFonts w:ascii="標楷體" w:eastAsia="標楷體" w:hAnsi="標楷體" w:hint="eastAsia"/>
                <w:color w:val="000000" w:themeColor="text1"/>
                <w:szCs w:val="24"/>
              </w:rPr>
              <w:t>為發揮社會保險「自助互助，風險分攤」之精神，國保制度提供保費補助、保費10年內可補繳規定等，俾利國保被保險人可於收入穩定時陸續補繳保費。另本部已督請勞動部勞工保險局持續辦理欠費催繳作業、積極擴展多元繳費機制及加強宣導等提升收繳率措施，以保障國保被保險人權益。</w:t>
            </w:r>
          </w:p>
          <w:p w14:paraId="5AC000B2" w14:textId="655B7DDE" w:rsidR="009079BB" w:rsidRDefault="009079BB" w:rsidP="008F5422">
            <w:pPr>
              <w:pStyle w:val="a8"/>
              <w:numPr>
                <w:ilvl w:val="0"/>
                <w:numId w:val="11"/>
              </w:numPr>
              <w:autoSpaceDE w:val="0"/>
              <w:autoSpaceDN w:val="0"/>
              <w:spacing w:line="360" w:lineRule="exact"/>
              <w:ind w:hanging="482"/>
              <w:jc w:val="both"/>
              <w:rPr>
                <w:rFonts w:ascii="標楷體" w:eastAsia="標楷體" w:hAnsi="標楷體"/>
                <w:color w:val="000000" w:themeColor="text1"/>
                <w:szCs w:val="24"/>
              </w:rPr>
            </w:pPr>
            <w:r w:rsidRPr="00FB16E0">
              <w:rPr>
                <w:rFonts w:ascii="標楷體" w:eastAsia="標楷體" w:hAnsi="標楷體" w:hint="eastAsia"/>
                <w:color w:val="000000" w:themeColor="text1"/>
                <w:szCs w:val="24"/>
              </w:rPr>
              <w:t>本項決議於114年2月14日以衛部保字第1141260055號函送書面報告予立法院。</w:t>
            </w:r>
          </w:p>
        </w:tc>
      </w:tr>
      <w:tr w:rsidR="009079BB" w:rsidRPr="00E027BB" w14:paraId="600FFCFD" w14:textId="77777777" w:rsidTr="007F645A">
        <w:trPr>
          <w:jc w:val="center"/>
        </w:trPr>
        <w:tc>
          <w:tcPr>
            <w:tcW w:w="993" w:type="dxa"/>
          </w:tcPr>
          <w:p w14:paraId="3535598D" w14:textId="77777777" w:rsidR="009079BB" w:rsidRPr="008F5422" w:rsidRDefault="009079BB" w:rsidP="008F5422">
            <w:pPr>
              <w:spacing w:line="360" w:lineRule="exact"/>
              <w:jc w:val="center"/>
              <w:rPr>
                <w:rFonts w:ascii="標楷體" w:eastAsia="標楷體" w:hAnsi="標楷體"/>
                <w:b/>
                <w:bCs/>
                <w:szCs w:val="24"/>
              </w:rPr>
            </w:pPr>
          </w:p>
        </w:tc>
        <w:tc>
          <w:tcPr>
            <w:tcW w:w="6103" w:type="dxa"/>
          </w:tcPr>
          <w:p w14:paraId="5AB93D2E" w14:textId="643102A8" w:rsidR="009079BB" w:rsidRPr="008F5422" w:rsidRDefault="008F5422" w:rsidP="008F5422">
            <w:pPr>
              <w:spacing w:line="360" w:lineRule="exact"/>
              <w:jc w:val="both"/>
              <w:rPr>
                <w:rFonts w:ascii="標楷體" w:eastAsia="標楷體" w:hAnsi="標楷體" w:cs="新細明體"/>
                <w:b/>
                <w:bCs/>
                <w:kern w:val="0"/>
              </w:rPr>
            </w:pPr>
            <w:r w:rsidRPr="008F5422">
              <w:rPr>
                <w:rFonts w:ascii="標楷體" w:eastAsia="標楷體" w:hAnsi="標楷體" w:cs="新細明體" w:hint="eastAsia"/>
                <w:b/>
                <w:bCs/>
                <w:kern w:val="0"/>
              </w:rPr>
              <w:t>參、新增院會通過決議</w:t>
            </w:r>
            <w:r w:rsidRPr="008F5422">
              <w:rPr>
                <w:rFonts w:ascii="標楷體" w:eastAsia="標楷體" w:hAnsi="標楷體" w:cs="新細明體"/>
                <w:b/>
                <w:bCs/>
                <w:kern w:val="0"/>
              </w:rPr>
              <w:t>-</w:t>
            </w:r>
            <w:r w:rsidRPr="008F5422">
              <w:rPr>
                <w:rFonts w:ascii="標楷體" w:eastAsia="標楷體" w:hAnsi="標楷體" w:cs="新細明體" w:hint="eastAsia"/>
                <w:b/>
                <w:bCs/>
                <w:kern w:val="0"/>
              </w:rPr>
              <w:t>宣讀本部分：</w:t>
            </w:r>
          </w:p>
        </w:tc>
        <w:tc>
          <w:tcPr>
            <w:tcW w:w="3571" w:type="dxa"/>
          </w:tcPr>
          <w:p w14:paraId="0F6CE814" w14:textId="77777777" w:rsidR="009079BB" w:rsidRPr="00FB16E0" w:rsidRDefault="009079BB" w:rsidP="008F5422">
            <w:pPr>
              <w:pStyle w:val="a8"/>
              <w:autoSpaceDE w:val="0"/>
              <w:autoSpaceDN w:val="0"/>
              <w:spacing w:line="360" w:lineRule="exact"/>
              <w:ind w:left="2"/>
              <w:jc w:val="both"/>
              <w:rPr>
                <w:rFonts w:ascii="標楷體" w:eastAsia="標楷體" w:hAnsi="標楷體"/>
                <w:color w:val="000000" w:themeColor="text1"/>
                <w:szCs w:val="24"/>
              </w:rPr>
            </w:pPr>
          </w:p>
        </w:tc>
      </w:tr>
      <w:tr w:rsidR="008F5422" w:rsidRPr="00E027BB" w14:paraId="0C0924F8" w14:textId="77777777" w:rsidTr="007F645A">
        <w:trPr>
          <w:jc w:val="center"/>
        </w:trPr>
        <w:tc>
          <w:tcPr>
            <w:tcW w:w="993" w:type="dxa"/>
          </w:tcPr>
          <w:p w14:paraId="5B6EB4E5" w14:textId="77777777" w:rsidR="008F5422" w:rsidRPr="008F5422" w:rsidRDefault="008F5422" w:rsidP="008F5422">
            <w:pPr>
              <w:spacing w:line="360" w:lineRule="exact"/>
              <w:jc w:val="center"/>
              <w:rPr>
                <w:rFonts w:ascii="標楷體" w:eastAsia="標楷體" w:hAnsi="標楷體"/>
                <w:b/>
                <w:bCs/>
                <w:szCs w:val="24"/>
              </w:rPr>
            </w:pPr>
          </w:p>
        </w:tc>
        <w:tc>
          <w:tcPr>
            <w:tcW w:w="6103" w:type="dxa"/>
          </w:tcPr>
          <w:p w14:paraId="411EACA1" w14:textId="3B8BB9EA" w:rsidR="008F5422" w:rsidRPr="008F5422" w:rsidRDefault="008F5422" w:rsidP="008F5422">
            <w:pPr>
              <w:spacing w:line="360" w:lineRule="exact"/>
              <w:jc w:val="both"/>
              <w:rPr>
                <w:rFonts w:ascii="標楷體" w:eastAsia="標楷體" w:hAnsi="標楷體" w:cs="新細明體"/>
                <w:b/>
                <w:bCs/>
                <w:kern w:val="0"/>
              </w:rPr>
            </w:pPr>
            <w:r w:rsidRPr="008F5422">
              <w:rPr>
                <w:rFonts w:ascii="標楷體" w:eastAsia="標楷體" w:hAnsi="標楷體" w:cs="新細明體" w:hint="eastAsia"/>
                <w:b/>
                <w:bCs/>
                <w:kern w:val="0"/>
              </w:rPr>
              <w:t>一、通案（營業、非營業部分）：</w:t>
            </w:r>
          </w:p>
        </w:tc>
        <w:tc>
          <w:tcPr>
            <w:tcW w:w="3571" w:type="dxa"/>
          </w:tcPr>
          <w:p w14:paraId="50D1647E" w14:textId="77777777" w:rsidR="008F5422" w:rsidRPr="00FB16E0" w:rsidRDefault="008F5422" w:rsidP="008F5422">
            <w:pPr>
              <w:pStyle w:val="a8"/>
              <w:autoSpaceDE w:val="0"/>
              <w:autoSpaceDN w:val="0"/>
              <w:spacing w:line="360" w:lineRule="exact"/>
              <w:ind w:left="2"/>
              <w:jc w:val="both"/>
              <w:rPr>
                <w:rFonts w:ascii="標楷體" w:eastAsia="標楷體" w:hAnsi="標楷體"/>
                <w:color w:val="000000" w:themeColor="text1"/>
                <w:szCs w:val="24"/>
              </w:rPr>
            </w:pPr>
          </w:p>
        </w:tc>
      </w:tr>
      <w:tr w:rsidR="009079BB" w:rsidRPr="00E027BB" w14:paraId="712B0895" w14:textId="77777777" w:rsidTr="00DD4B6C">
        <w:trPr>
          <w:jc w:val="center"/>
        </w:trPr>
        <w:tc>
          <w:tcPr>
            <w:tcW w:w="993" w:type="dxa"/>
          </w:tcPr>
          <w:p w14:paraId="626C31C6" w14:textId="3809C108" w:rsidR="009079BB" w:rsidRPr="00E027BB" w:rsidRDefault="009079BB" w:rsidP="008F5422">
            <w:pPr>
              <w:spacing w:line="360" w:lineRule="exact"/>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一</w:t>
            </w:r>
            <w:r w:rsidRPr="00E027BB">
              <w:rPr>
                <w:rFonts w:ascii="標楷體" w:eastAsia="標楷體" w:hAnsi="標楷體"/>
                <w:color w:val="000000" w:themeColor="text1"/>
                <w:szCs w:val="24"/>
              </w:rPr>
              <w:t>)</w:t>
            </w:r>
          </w:p>
        </w:tc>
        <w:tc>
          <w:tcPr>
            <w:tcW w:w="6103" w:type="dxa"/>
            <w:vAlign w:val="center"/>
          </w:tcPr>
          <w:p w14:paraId="6BBE6A25" w14:textId="41387D01" w:rsidR="009079BB" w:rsidRPr="00E027BB" w:rsidRDefault="009079BB" w:rsidP="008F5422">
            <w:pPr>
              <w:spacing w:line="360" w:lineRule="exact"/>
              <w:jc w:val="both"/>
              <w:rPr>
                <w:rFonts w:ascii="標楷體" w:eastAsia="標楷體" w:hAnsi="標楷體"/>
                <w:color w:val="000000" w:themeColor="text1"/>
                <w:szCs w:val="24"/>
              </w:rPr>
            </w:pPr>
            <w:r w:rsidRPr="00A10B27">
              <w:rPr>
                <w:rFonts w:ascii="標楷體" w:eastAsia="標楷體" w:hAnsi="標楷體" w:hint="eastAsia"/>
              </w:rPr>
              <w:t>有鑑於部分作業基金收支失衡，常年短絀，迄</w:t>
            </w:r>
            <w:r w:rsidRPr="00A10B27">
              <w:rPr>
                <w:rFonts w:ascii="標楷體" w:eastAsia="標楷體" w:hAnsi="標楷體"/>
              </w:rPr>
              <w:t>113</w:t>
            </w:r>
            <w:r w:rsidRPr="00A10B27">
              <w:rPr>
                <w:rFonts w:ascii="標楷體" w:eastAsia="標楷體" w:hAnsi="標楷體" w:hint="eastAsia"/>
              </w:rPr>
              <w:t>年度預算案累積</w:t>
            </w:r>
            <w:r w:rsidRPr="00A10B27">
              <w:rPr>
                <w:rFonts w:ascii="標楷體" w:eastAsia="標楷體" w:hAnsi="標楷體"/>
              </w:rPr>
              <w:t>1,476</w:t>
            </w:r>
            <w:r w:rsidRPr="00A10B27">
              <w:rPr>
                <w:rFonts w:ascii="標楷體" w:eastAsia="標楷體" w:hAnsi="標楷體" w:hint="eastAsia"/>
              </w:rPr>
              <w:t>億元短絀待填補，亟待提升營運效能。爰要求行政院主計總處查核基金短絀（不含校務基金）連續達</w:t>
            </w:r>
            <w:r w:rsidRPr="00A10B27">
              <w:rPr>
                <w:rFonts w:ascii="標楷體" w:eastAsia="標楷體" w:hAnsi="標楷體"/>
              </w:rPr>
              <w:t>2</w:t>
            </w:r>
            <w:r w:rsidRPr="00A10B27">
              <w:rPr>
                <w:rFonts w:ascii="標楷體" w:eastAsia="標楷體" w:hAnsi="標楷體" w:hint="eastAsia"/>
              </w:rPr>
              <w:t>年以上者，檢討是否依設立目的，自給自足，力求賸餘，並提出改善策略，及為避免造成政府財政隱憂，以健全基金財務，於</w:t>
            </w:r>
            <w:r w:rsidRPr="00A10B27">
              <w:rPr>
                <w:rFonts w:ascii="標楷體" w:eastAsia="標楷體" w:hAnsi="標楷體"/>
              </w:rPr>
              <w:t>3</w:t>
            </w:r>
            <w:r w:rsidRPr="00A10B27">
              <w:rPr>
                <w:rFonts w:ascii="標楷體" w:eastAsia="標楷體" w:hAnsi="標楷體" w:hint="eastAsia"/>
              </w:rPr>
              <w:t>個月內向立法院財政委員會提出書面報</w:t>
            </w:r>
            <w:r w:rsidRPr="00A10B27">
              <w:rPr>
                <w:rFonts w:ascii="標楷體" w:eastAsia="標楷體" w:hAnsi="標楷體" w:hint="eastAsia"/>
              </w:rPr>
              <w:lastRenderedPageBreak/>
              <w:t>告（包括倘國庫終止撥補之影響評估）。</w:t>
            </w:r>
          </w:p>
        </w:tc>
        <w:tc>
          <w:tcPr>
            <w:tcW w:w="3571" w:type="dxa"/>
          </w:tcPr>
          <w:p w14:paraId="02FAF8E5" w14:textId="32D9E7B8" w:rsidR="009079BB" w:rsidRPr="00E027BB" w:rsidRDefault="009079BB" w:rsidP="008F5422">
            <w:pPr>
              <w:spacing w:line="36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非本基金應辦事項</w:t>
            </w:r>
            <w:r w:rsidRPr="00E027BB">
              <w:rPr>
                <w:rFonts w:ascii="標楷體" w:eastAsia="標楷體" w:hAnsi="標楷體" w:hint="eastAsia"/>
                <w:color w:val="000000" w:themeColor="text1"/>
                <w:szCs w:val="24"/>
              </w:rPr>
              <w:t>。</w:t>
            </w:r>
          </w:p>
        </w:tc>
      </w:tr>
      <w:tr w:rsidR="009079BB" w:rsidRPr="00E027BB" w14:paraId="179CA9B2" w14:textId="77777777" w:rsidTr="00DD4B6C">
        <w:trPr>
          <w:jc w:val="center"/>
        </w:trPr>
        <w:tc>
          <w:tcPr>
            <w:tcW w:w="993" w:type="dxa"/>
          </w:tcPr>
          <w:p w14:paraId="0478485B" w14:textId="21A8C847" w:rsidR="009079BB" w:rsidRPr="00E027BB" w:rsidRDefault="009079BB" w:rsidP="008F5422">
            <w:pPr>
              <w:spacing w:line="360" w:lineRule="exact"/>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vAlign w:val="center"/>
          </w:tcPr>
          <w:p w14:paraId="64821570" w14:textId="674BE651" w:rsidR="009079BB" w:rsidRPr="00D7187E" w:rsidRDefault="009079BB" w:rsidP="008F5422">
            <w:pPr>
              <w:spacing w:line="360" w:lineRule="exact"/>
              <w:jc w:val="both"/>
              <w:rPr>
                <w:rFonts w:ascii="標楷體" w:eastAsia="標楷體" w:hAnsi="標楷體"/>
              </w:rPr>
            </w:pPr>
            <w:r w:rsidRPr="00D7187E">
              <w:rPr>
                <w:rFonts w:ascii="標楷體" w:eastAsia="標楷體" w:hAnsi="標楷體" w:hint="eastAsia"/>
              </w:rPr>
              <w:t>有鑑於我國自</w:t>
            </w:r>
            <w:r w:rsidRPr="00D7187E">
              <w:rPr>
                <w:rFonts w:ascii="標楷體" w:eastAsia="標楷體" w:hAnsi="標楷體"/>
              </w:rPr>
              <w:t>86</w:t>
            </w:r>
            <w:r w:rsidRPr="00D7187E">
              <w:rPr>
                <w:rFonts w:ascii="標楷體" w:eastAsia="標楷體" w:hAnsi="標楷體" w:hint="eastAsia"/>
              </w:rPr>
              <w:t>年起推動醫藥分業政策，並隨後於</w:t>
            </w:r>
            <w:r w:rsidRPr="00D7187E">
              <w:rPr>
                <w:rFonts w:ascii="標楷體" w:eastAsia="標楷體" w:hAnsi="標楷體"/>
              </w:rPr>
              <w:t>99</w:t>
            </w:r>
            <w:r w:rsidRPr="00D7187E">
              <w:rPr>
                <w:rFonts w:ascii="標楷體" w:eastAsia="標楷體" w:hAnsi="標楷體" w:hint="eastAsia"/>
              </w:rPr>
              <w:t>年推動慢性病連續處方箋釋出政策，有助於提升患者用藥便利性與安全性。根據統計，我國</w:t>
            </w:r>
            <w:r w:rsidRPr="00D7187E">
              <w:rPr>
                <w:rFonts w:ascii="標楷體" w:eastAsia="標楷體" w:hAnsi="標楷體"/>
              </w:rPr>
              <w:t>6</w:t>
            </w:r>
            <w:r w:rsidRPr="00D7187E">
              <w:rPr>
                <w:rFonts w:ascii="標楷體" w:eastAsia="標楷體" w:hAnsi="標楷體" w:hint="eastAsia"/>
              </w:rPr>
              <w:t>家公立醫學中心（台大、成大、三總、北榮、中榮及高榮），於</w:t>
            </w:r>
            <w:r w:rsidRPr="00D7187E">
              <w:rPr>
                <w:rFonts w:ascii="標楷體" w:eastAsia="標楷體" w:hAnsi="標楷體"/>
              </w:rPr>
              <w:t>110</w:t>
            </w:r>
            <w:r w:rsidRPr="00D7187E">
              <w:rPr>
                <w:rFonts w:ascii="標楷體" w:eastAsia="標楷體" w:hAnsi="標楷體" w:hint="eastAsia"/>
              </w:rPr>
              <w:t>年申報慢性處方箋費用總共</w:t>
            </w:r>
            <w:r w:rsidRPr="00D7187E">
              <w:rPr>
                <w:rFonts w:ascii="標楷體" w:eastAsia="標楷體" w:hAnsi="標楷體"/>
              </w:rPr>
              <w:t>195</w:t>
            </w:r>
            <w:r w:rsidRPr="00D7187E">
              <w:rPr>
                <w:rFonts w:ascii="標楷體" w:eastAsia="標楷體" w:hAnsi="標楷體" w:hint="eastAsia"/>
              </w:rPr>
              <w:t>億元，惟處方箋釋出率僅約五成，尚有提升空間。處方釋出除可減少病患往返醫院的交通成本及掛號費，亦可透過社區藥局藥師提供的用藥指導，進一步保障患者用藥安全與衛教需求。</w:t>
            </w:r>
          </w:p>
          <w:p w14:paraId="157C7FBC" w14:textId="65CFABB5" w:rsidR="009079BB" w:rsidRPr="00E027BB" w:rsidRDefault="009079BB" w:rsidP="008F5422">
            <w:pPr>
              <w:spacing w:line="360" w:lineRule="exact"/>
              <w:jc w:val="both"/>
              <w:rPr>
                <w:rFonts w:ascii="標楷體" w:eastAsia="標楷體" w:hAnsi="標楷體"/>
                <w:color w:val="000000" w:themeColor="text1"/>
                <w:szCs w:val="24"/>
              </w:rPr>
            </w:pPr>
            <w:r w:rsidRPr="00D7187E">
              <w:rPr>
                <w:rFonts w:ascii="標楷體" w:eastAsia="標楷體" w:hAnsi="標楷體" w:hint="eastAsia"/>
              </w:rPr>
              <w:t>處方釋出能讓病患在住家附近的健保藥局領藥，減少醫院等待時間，並利於建立藥歷檔案，使藥師得以更周全地提供用藥諮詢，強化慢性病患者的健康管理與醫療支持。職是之故，爰建請衛生福利部於</w:t>
            </w:r>
            <w:r w:rsidRPr="00D7187E">
              <w:rPr>
                <w:rFonts w:ascii="標楷體" w:eastAsia="標楷體" w:hAnsi="標楷體"/>
              </w:rPr>
              <w:t>1</w:t>
            </w:r>
            <w:r w:rsidRPr="00D7187E">
              <w:rPr>
                <w:rFonts w:ascii="標楷體" w:eastAsia="標楷體" w:hAnsi="標楷體" w:hint="eastAsia"/>
              </w:rPr>
              <w:t>個月內邀集全國</w:t>
            </w:r>
            <w:r w:rsidRPr="00D7187E">
              <w:rPr>
                <w:rFonts w:ascii="標楷體" w:eastAsia="標楷體" w:hAnsi="標楷體"/>
              </w:rPr>
              <w:t>6</w:t>
            </w:r>
            <w:r w:rsidRPr="00D7187E">
              <w:rPr>
                <w:rFonts w:ascii="標楷體" w:eastAsia="標楷體" w:hAnsi="標楷體" w:hint="eastAsia"/>
              </w:rPr>
              <w:t>家公立醫學中心、相關主管機關及團體研議全面慢性處方箋釋出，以期帶動全國醫療體系推動醫藥分業，確保民眾就近取得高品質的用藥服務，落實保障民眾的用藥權益，並進一步優化健保資源運用，促進全民健康福祉。</w:t>
            </w:r>
          </w:p>
        </w:tc>
        <w:tc>
          <w:tcPr>
            <w:tcW w:w="3571" w:type="dxa"/>
          </w:tcPr>
          <w:p w14:paraId="643D1D5F" w14:textId="361491A6" w:rsidR="009079BB" w:rsidRPr="00E027BB" w:rsidRDefault="009079BB" w:rsidP="008F5422">
            <w:pPr>
              <w:spacing w:line="36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非本基金應辦事項</w:t>
            </w:r>
            <w:r w:rsidRPr="00E027BB">
              <w:rPr>
                <w:rFonts w:ascii="標楷體" w:eastAsia="標楷體" w:hAnsi="標楷體" w:hint="eastAsia"/>
                <w:color w:val="000000" w:themeColor="text1"/>
                <w:szCs w:val="24"/>
              </w:rPr>
              <w:t>。</w:t>
            </w:r>
          </w:p>
        </w:tc>
      </w:tr>
      <w:tr w:rsidR="009079BB" w:rsidRPr="00E027BB" w14:paraId="72845AB8" w14:textId="77777777" w:rsidTr="009B0830">
        <w:trPr>
          <w:trHeight w:val="382"/>
          <w:jc w:val="center"/>
        </w:trPr>
        <w:tc>
          <w:tcPr>
            <w:tcW w:w="993" w:type="dxa"/>
            <w:vAlign w:val="center"/>
          </w:tcPr>
          <w:p w14:paraId="44FF5A65" w14:textId="77777777" w:rsidR="009079BB" w:rsidRPr="00E027BB" w:rsidRDefault="009079BB" w:rsidP="008F5422">
            <w:pPr>
              <w:spacing w:line="360" w:lineRule="exact"/>
              <w:jc w:val="center"/>
              <w:rPr>
                <w:rFonts w:ascii="標楷體" w:eastAsia="標楷體" w:hAnsi="標楷體"/>
                <w:color w:val="000000" w:themeColor="text1"/>
                <w:szCs w:val="24"/>
              </w:rPr>
            </w:pPr>
          </w:p>
        </w:tc>
        <w:tc>
          <w:tcPr>
            <w:tcW w:w="6103" w:type="dxa"/>
            <w:vAlign w:val="center"/>
          </w:tcPr>
          <w:p w14:paraId="133BB607" w14:textId="2A0F801F" w:rsidR="009079BB" w:rsidRPr="002D24B6" w:rsidRDefault="008F5422" w:rsidP="008F5422">
            <w:pPr>
              <w:spacing w:line="360" w:lineRule="exact"/>
              <w:jc w:val="both"/>
              <w:rPr>
                <w:rFonts w:ascii="標楷體" w:eastAsia="標楷體" w:hAnsi="標楷體"/>
                <w:b/>
                <w:bCs/>
              </w:rPr>
            </w:pPr>
            <w:r w:rsidRPr="002D24B6">
              <w:rPr>
                <w:rFonts w:ascii="標楷體" w:eastAsia="標楷體" w:hAnsi="標楷體" w:hint="eastAsia"/>
                <w:b/>
                <w:bCs/>
              </w:rPr>
              <w:t>二、社會福利及衛生環境委員會（非營業部分）：</w:t>
            </w:r>
          </w:p>
        </w:tc>
        <w:tc>
          <w:tcPr>
            <w:tcW w:w="3571" w:type="dxa"/>
            <w:vAlign w:val="center"/>
          </w:tcPr>
          <w:p w14:paraId="74C2DC25" w14:textId="77777777" w:rsidR="009079BB" w:rsidRPr="00E027BB" w:rsidRDefault="009079BB" w:rsidP="008F5422">
            <w:pPr>
              <w:spacing w:line="360" w:lineRule="exact"/>
              <w:jc w:val="both"/>
              <w:rPr>
                <w:rFonts w:ascii="標楷體" w:eastAsia="標楷體" w:hAnsi="標楷體"/>
                <w:color w:val="000000" w:themeColor="text1"/>
                <w:szCs w:val="24"/>
              </w:rPr>
            </w:pPr>
          </w:p>
        </w:tc>
      </w:tr>
      <w:tr w:rsidR="009079BB" w:rsidRPr="00E027BB" w14:paraId="71A5C59B" w14:textId="77777777" w:rsidTr="009B0830">
        <w:trPr>
          <w:trHeight w:val="275"/>
          <w:jc w:val="center"/>
        </w:trPr>
        <w:tc>
          <w:tcPr>
            <w:tcW w:w="993" w:type="dxa"/>
            <w:vAlign w:val="center"/>
          </w:tcPr>
          <w:p w14:paraId="17C93D21" w14:textId="77777777" w:rsidR="009079BB" w:rsidRPr="00E027BB" w:rsidRDefault="009079BB" w:rsidP="008F5422">
            <w:pPr>
              <w:spacing w:line="360" w:lineRule="exact"/>
              <w:jc w:val="center"/>
              <w:rPr>
                <w:rFonts w:ascii="標楷體" w:eastAsia="標楷體" w:hAnsi="標楷體"/>
                <w:color w:val="000000" w:themeColor="text1"/>
                <w:szCs w:val="24"/>
              </w:rPr>
            </w:pPr>
          </w:p>
        </w:tc>
        <w:tc>
          <w:tcPr>
            <w:tcW w:w="6103" w:type="dxa"/>
            <w:vAlign w:val="center"/>
          </w:tcPr>
          <w:p w14:paraId="1E3AD67C" w14:textId="12C5DBD1" w:rsidR="008F5422" w:rsidRPr="002D24B6" w:rsidRDefault="009079BB" w:rsidP="002D24B6">
            <w:pPr>
              <w:spacing w:line="360" w:lineRule="exact"/>
              <w:ind w:firstLineChars="200" w:firstLine="480"/>
              <w:jc w:val="both"/>
              <w:rPr>
                <w:rFonts w:ascii="標楷體" w:eastAsia="標楷體" w:hAnsi="標楷體"/>
                <w:b/>
                <w:bCs/>
              </w:rPr>
            </w:pPr>
            <w:r w:rsidRPr="002D24B6">
              <w:rPr>
                <w:rFonts w:ascii="標楷體" w:eastAsia="標楷體" w:hAnsi="標楷體" w:hint="eastAsia"/>
                <w:b/>
                <w:bCs/>
              </w:rPr>
              <w:t>作業基金-國民年金保險基金</w:t>
            </w:r>
          </w:p>
        </w:tc>
        <w:tc>
          <w:tcPr>
            <w:tcW w:w="3571" w:type="dxa"/>
            <w:vAlign w:val="center"/>
          </w:tcPr>
          <w:p w14:paraId="52430F10" w14:textId="77777777" w:rsidR="009079BB" w:rsidRPr="00E027BB" w:rsidRDefault="009079BB" w:rsidP="008F5422">
            <w:pPr>
              <w:spacing w:line="360" w:lineRule="exact"/>
              <w:jc w:val="both"/>
              <w:rPr>
                <w:rFonts w:ascii="標楷體" w:eastAsia="標楷體" w:hAnsi="標楷體"/>
                <w:color w:val="000000" w:themeColor="text1"/>
                <w:szCs w:val="24"/>
              </w:rPr>
            </w:pPr>
          </w:p>
        </w:tc>
      </w:tr>
      <w:tr w:rsidR="008F5422" w:rsidRPr="008F5422" w14:paraId="289E6BB7" w14:textId="77777777" w:rsidTr="002D1468">
        <w:trPr>
          <w:trHeight w:val="5283"/>
          <w:jc w:val="center"/>
        </w:trPr>
        <w:tc>
          <w:tcPr>
            <w:tcW w:w="993" w:type="dxa"/>
            <w:vAlign w:val="center"/>
          </w:tcPr>
          <w:p w14:paraId="51D2D6BA" w14:textId="77777777" w:rsidR="008F5422" w:rsidRPr="00E027BB" w:rsidRDefault="008F5422" w:rsidP="008F5422">
            <w:pPr>
              <w:spacing w:line="360" w:lineRule="exact"/>
              <w:jc w:val="center"/>
              <w:rPr>
                <w:rFonts w:ascii="標楷體" w:eastAsia="標楷體" w:hAnsi="標楷體"/>
                <w:color w:val="000000" w:themeColor="text1"/>
                <w:szCs w:val="24"/>
              </w:rPr>
            </w:pPr>
          </w:p>
        </w:tc>
        <w:tc>
          <w:tcPr>
            <w:tcW w:w="6103" w:type="dxa"/>
          </w:tcPr>
          <w:p w14:paraId="2084837A" w14:textId="3AF73D02" w:rsidR="008F5422" w:rsidRDefault="008F5422" w:rsidP="000A2321">
            <w:pPr>
              <w:spacing w:line="360" w:lineRule="exact"/>
              <w:jc w:val="both"/>
              <w:rPr>
                <w:rFonts w:ascii="標楷體" w:eastAsia="標楷體" w:hAnsi="標楷體"/>
                <w:b/>
                <w:color w:val="000000" w:themeColor="text1"/>
                <w:szCs w:val="24"/>
                <w:lang w:eastAsia="zh-HK"/>
              </w:rPr>
            </w:pPr>
            <w:r w:rsidRPr="00E04BCD">
              <w:rPr>
                <w:rFonts w:ascii="標楷體" w:eastAsia="標楷體" w:hAnsi="標楷體" w:cs="新細明體" w:hint="eastAsia"/>
                <w:kern w:val="0"/>
              </w:rPr>
              <w:t>鑑於現行「國民年金法」第</w:t>
            </w:r>
            <w:r w:rsidRPr="00E04BCD">
              <w:rPr>
                <w:rFonts w:ascii="標楷體" w:eastAsia="標楷體" w:hAnsi="標楷體" w:cs="新細明體"/>
                <w:kern w:val="0"/>
              </w:rPr>
              <w:t>15</w:t>
            </w:r>
            <w:r w:rsidRPr="00E04BCD">
              <w:rPr>
                <w:rFonts w:ascii="標楷體" w:eastAsia="標楷體" w:hAnsi="標楷體" w:cs="新細明體" w:hint="eastAsia"/>
                <w:kern w:val="0"/>
              </w:rPr>
              <w:t>條，課予被保險人及其配偶互負連帶繳納義務，如有欠費之情事，有婚姻者，只罰配偶不罰欠費人，顯不合理；無婚姻者，則無欠費之相關裁罰，此舉恐延伸出懲罰性婚姻的問題。又國民年金的納保對象多半是未投保勞保、農保等相關社會保險之公民，而滯繳國民年金懲罰規定，將對於經濟弱勢家庭產生更大的經濟負擔，應予以刪除，避免弱</w:t>
            </w:r>
            <w:proofErr w:type="gramStart"/>
            <w:r w:rsidRPr="00E04BCD">
              <w:rPr>
                <w:rFonts w:ascii="標楷體" w:eastAsia="標楷體" w:hAnsi="標楷體" w:cs="新細明體" w:hint="eastAsia"/>
                <w:kern w:val="0"/>
              </w:rPr>
              <w:t>弱</w:t>
            </w:r>
            <w:proofErr w:type="gramEnd"/>
            <w:r w:rsidRPr="00E04BCD">
              <w:rPr>
                <w:rFonts w:ascii="標楷體" w:eastAsia="標楷體" w:hAnsi="標楷體" w:cs="新細明體" w:hint="eastAsia"/>
                <w:kern w:val="0"/>
              </w:rPr>
              <w:t>互保之情況日益嚴重。</w:t>
            </w:r>
            <w:proofErr w:type="gramStart"/>
            <w:r w:rsidRPr="00E04BCD">
              <w:rPr>
                <w:rFonts w:ascii="標楷體" w:eastAsia="標楷體" w:hAnsi="標楷體" w:cs="新細明體" w:hint="eastAsia"/>
                <w:kern w:val="0"/>
              </w:rPr>
              <w:t>爰</w:t>
            </w:r>
            <w:proofErr w:type="gramEnd"/>
            <w:r w:rsidRPr="00E04BCD">
              <w:rPr>
                <w:rFonts w:ascii="標楷體" w:eastAsia="標楷體" w:hAnsi="標楷體" w:cs="新細明體" w:hint="eastAsia"/>
                <w:kern w:val="0"/>
              </w:rPr>
              <w:t>要求衛生</w:t>
            </w:r>
            <w:proofErr w:type="gramStart"/>
            <w:r w:rsidRPr="00E04BCD">
              <w:rPr>
                <w:rFonts w:ascii="標楷體" w:eastAsia="標楷體" w:hAnsi="標楷體" w:cs="新細明體" w:hint="eastAsia"/>
                <w:kern w:val="0"/>
              </w:rPr>
              <w:t>福利部於</w:t>
            </w:r>
            <w:r w:rsidRPr="00E04BCD">
              <w:rPr>
                <w:rFonts w:ascii="標楷體" w:eastAsia="標楷體" w:hAnsi="標楷體" w:cs="新細明體"/>
                <w:kern w:val="0"/>
              </w:rPr>
              <w:t>1</w:t>
            </w:r>
            <w:r w:rsidRPr="00E04BCD">
              <w:rPr>
                <w:rFonts w:ascii="標楷體" w:eastAsia="標楷體" w:hAnsi="標楷體" w:cs="新細明體" w:hint="eastAsia"/>
                <w:kern w:val="0"/>
              </w:rPr>
              <w:t>個月</w:t>
            </w:r>
            <w:proofErr w:type="gramEnd"/>
            <w:r w:rsidRPr="00E04BCD">
              <w:rPr>
                <w:rFonts w:ascii="標楷體" w:eastAsia="標楷體" w:hAnsi="標楷體" w:cs="新細明體" w:hint="eastAsia"/>
                <w:kern w:val="0"/>
              </w:rPr>
              <w:t>內向立法院社會福利及衛生環境委員會，提出「刪除國民年金法第</w:t>
            </w:r>
            <w:r w:rsidRPr="00E04BCD">
              <w:rPr>
                <w:rFonts w:ascii="標楷體" w:eastAsia="標楷體" w:hAnsi="標楷體" w:cs="新細明體"/>
                <w:kern w:val="0"/>
              </w:rPr>
              <w:t>15</w:t>
            </w:r>
            <w:r w:rsidRPr="00E04BCD">
              <w:rPr>
                <w:rFonts w:ascii="標楷體" w:eastAsia="標楷體" w:hAnsi="標楷體" w:cs="新細明體" w:hint="eastAsia"/>
                <w:kern w:val="0"/>
              </w:rPr>
              <w:t>條被保險人未依規定繳納國民年金時，只罰配偶</w:t>
            </w:r>
            <w:proofErr w:type="gramStart"/>
            <w:r w:rsidRPr="00E04BCD">
              <w:rPr>
                <w:rFonts w:ascii="標楷體" w:eastAsia="標楷體" w:hAnsi="標楷體" w:cs="新細明體" w:hint="eastAsia"/>
                <w:kern w:val="0"/>
              </w:rPr>
              <w:t>不罰欠費</w:t>
            </w:r>
            <w:proofErr w:type="gramEnd"/>
            <w:r w:rsidRPr="00E04BCD">
              <w:rPr>
                <w:rFonts w:ascii="標楷體" w:eastAsia="標楷體" w:hAnsi="標楷體" w:cs="新細明體" w:hint="eastAsia"/>
                <w:kern w:val="0"/>
              </w:rPr>
              <w:t>人之規定」之書面檢討報告。</w:t>
            </w:r>
          </w:p>
        </w:tc>
        <w:tc>
          <w:tcPr>
            <w:tcW w:w="3571" w:type="dxa"/>
          </w:tcPr>
          <w:p w14:paraId="39EC4F61" w14:textId="77777777" w:rsidR="008F5422" w:rsidRPr="00FB16E0" w:rsidRDefault="008F5422" w:rsidP="008F5422">
            <w:pPr>
              <w:pStyle w:val="a8"/>
              <w:autoSpaceDE w:val="0"/>
              <w:autoSpaceDN w:val="0"/>
              <w:spacing w:line="360" w:lineRule="exact"/>
              <w:ind w:left="482" w:hangingChars="201" w:hanging="482"/>
              <w:jc w:val="both"/>
              <w:rPr>
                <w:rFonts w:ascii="標楷體" w:eastAsia="標楷體" w:hAnsi="標楷體"/>
                <w:color w:val="000000" w:themeColor="text1"/>
                <w:szCs w:val="24"/>
              </w:rPr>
            </w:pPr>
            <w:r w:rsidRPr="00FB16E0">
              <w:rPr>
                <w:rFonts w:ascii="標楷體" w:eastAsia="標楷體" w:hAnsi="標楷體" w:hint="eastAsia"/>
                <w:color w:val="000000" w:themeColor="text1"/>
                <w:szCs w:val="24"/>
              </w:rPr>
              <w:t>一、本部已邀集法制專家及婦女團體召開3次諮詢會議，將參</w:t>
            </w:r>
            <w:proofErr w:type="gramStart"/>
            <w:r w:rsidRPr="00FB16E0">
              <w:rPr>
                <w:rFonts w:ascii="標楷體" w:eastAsia="標楷體" w:hAnsi="標楷體" w:hint="eastAsia"/>
                <w:color w:val="000000" w:themeColor="text1"/>
                <w:szCs w:val="24"/>
              </w:rPr>
              <w:t>採</w:t>
            </w:r>
            <w:proofErr w:type="gramEnd"/>
            <w:r w:rsidRPr="00FB16E0">
              <w:rPr>
                <w:rFonts w:ascii="標楷體" w:eastAsia="標楷體" w:hAnsi="標楷體" w:hint="eastAsia"/>
                <w:color w:val="000000" w:themeColor="text1"/>
                <w:szCs w:val="24"/>
              </w:rPr>
              <w:t>會議結論刪除第50條第2項、第3項配偶罰鍰以及本法第15條第2項強制配偶代為繳納保費等規定，但保留原條文所列</w:t>
            </w:r>
            <w:proofErr w:type="gramStart"/>
            <w:r w:rsidRPr="00FB16E0">
              <w:rPr>
                <w:rFonts w:ascii="標楷體" w:eastAsia="標楷體" w:hAnsi="標楷體" w:hint="eastAsia"/>
                <w:color w:val="000000" w:themeColor="text1"/>
                <w:szCs w:val="24"/>
              </w:rPr>
              <w:t>配偶間互負</w:t>
            </w:r>
            <w:proofErr w:type="gramEnd"/>
            <w:r w:rsidRPr="00FB16E0">
              <w:rPr>
                <w:rFonts w:ascii="標楷體" w:eastAsia="標楷體" w:hAnsi="標楷體" w:hint="eastAsia"/>
                <w:color w:val="000000" w:themeColor="text1"/>
                <w:szCs w:val="24"/>
              </w:rPr>
              <w:t>連帶繳納之義務，</w:t>
            </w:r>
            <w:proofErr w:type="gramStart"/>
            <w:r w:rsidRPr="00FB16E0">
              <w:rPr>
                <w:rFonts w:ascii="標楷體" w:eastAsia="標楷體" w:hAnsi="標楷體" w:hint="eastAsia"/>
                <w:color w:val="000000" w:themeColor="text1"/>
                <w:szCs w:val="24"/>
              </w:rPr>
              <w:t>俾</w:t>
            </w:r>
            <w:proofErr w:type="gramEnd"/>
            <w:r w:rsidRPr="00FB16E0">
              <w:rPr>
                <w:rFonts w:ascii="標楷體" w:eastAsia="標楷體" w:hAnsi="標楷體" w:hint="eastAsia"/>
                <w:color w:val="000000" w:themeColor="text1"/>
                <w:szCs w:val="24"/>
              </w:rPr>
              <w:t>兼顧保障家務勞動者之老年經濟安全意旨。</w:t>
            </w:r>
          </w:p>
          <w:p w14:paraId="7C691D81" w14:textId="77777777" w:rsidR="008F5422" w:rsidRDefault="008F5422" w:rsidP="008F5422">
            <w:pPr>
              <w:spacing w:line="360" w:lineRule="exact"/>
              <w:ind w:left="480" w:hangingChars="200" w:hanging="480"/>
              <w:jc w:val="both"/>
              <w:rPr>
                <w:rFonts w:ascii="標楷體" w:eastAsia="標楷體" w:hAnsi="標楷體" w:cs="Times New Roman"/>
                <w:color w:val="000000" w:themeColor="text1"/>
                <w:szCs w:val="24"/>
              </w:rPr>
            </w:pPr>
            <w:r w:rsidRPr="008F5422">
              <w:rPr>
                <w:rFonts w:ascii="標楷體" w:eastAsia="標楷體" w:hAnsi="標楷體" w:cs="Times New Roman" w:hint="eastAsia"/>
                <w:color w:val="000000" w:themeColor="text1"/>
                <w:szCs w:val="24"/>
              </w:rPr>
              <w:t>二、本項業於114年1月21日以衛</w:t>
            </w:r>
            <w:proofErr w:type="gramStart"/>
            <w:r w:rsidRPr="008F5422">
              <w:rPr>
                <w:rFonts w:ascii="標楷體" w:eastAsia="標楷體" w:hAnsi="標楷體" w:cs="Times New Roman" w:hint="eastAsia"/>
                <w:color w:val="000000" w:themeColor="text1"/>
                <w:szCs w:val="24"/>
              </w:rPr>
              <w:t>部保字</w:t>
            </w:r>
            <w:proofErr w:type="gramEnd"/>
            <w:r w:rsidRPr="008F5422">
              <w:rPr>
                <w:rFonts w:ascii="標楷體" w:eastAsia="標楷體" w:hAnsi="標楷體" w:cs="Times New Roman" w:hint="eastAsia"/>
                <w:color w:val="000000" w:themeColor="text1"/>
                <w:szCs w:val="24"/>
              </w:rPr>
              <w:t>第1141260014號函送書面報告予立法院。</w:t>
            </w:r>
          </w:p>
          <w:p w14:paraId="16B493FF" w14:textId="31085AEB" w:rsidR="006D44F8" w:rsidRPr="008F5422" w:rsidRDefault="006D44F8" w:rsidP="008F5422">
            <w:pPr>
              <w:spacing w:line="360" w:lineRule="exact"/>
              <w:ind w:left="480" w:hangingChars="200" w:hanging="480"/>
              <w:jc w:val="both"/>
              <w:rPr>
                <w:rFonts w:ascii="標楷體" w:eastAsia="標楷體" w:hAnsi="標楷體" w:cs="Times New Roman"/>
                <w:color w:val="000000" w:themeColor="text1"/>
                <w:szCs w:val="24"/>
              </w:rPr>
            </w:pPr>
          </w:p>
        </w:tc>
      </w:tr>
    </w:tbl>
    <w:p w14:paraId="331F220F" w14:textId="67F1B608" w:rsidR="00F52049" w:rsidRPr="005626E3" w:rsidRDefault="00F52049" w:rsidP="002D1468">
      <w:pPr>
        <w:snapToGrid w:val="0"/>
        <w:spacing w:line="40" w:lineRule="exact"/>
        <w:rPr>
          <w:rFonts w:ascii="標楷體" w:eastAsia="標楷體" w:hAnsi="標楷體"/>
          <w:sz w:val="2"/>
          <w:szCs w:val="2"/>
        </w:rPr>
      </w:pPr>
    </w:p>
    <w:sectPr w:rsidR="00F52049" w:rsidRPr="005626E3" w:rsidSect="00B00538">
      <w:headerReference w:type="default" r:id="rId8"/>
      <w:footerReference w:type="default" r:id="rId9"/>
      <w:pgSz w:w="11906" w:h="16838"/>
      <w:pgMar w:top="1701" w:right="1077" w:bottom="1077" w:left="1077" w:header="284" w:footer="754" w:gutter="0"/>
      <w:pgNumType w:start="5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DFE18" w14:textId="77777777" w:rsidR="00F536EF" w:rsidRDefault="00F536EF" w:rsidP="008510BC">
      <w:r>
        <w:separator/>
      </w:r>
    </w:p>
  </w:endnote>
  <w:endnote w:type="continuationSeparator" w:id="0">
    <w:p w14:paraId="4563847B" w14:textId="77777777" w:rsidR="00F536EF" w:rsidRDefault="00F536EF"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Leelawadee UI"/>
    <w:panose1 w:val="020B0304020202020204"/>
    <w:charset w:val="DE"/>
    <w:family w:val="swiss"/>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新細明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Angsana New">
    <w:altName w:val="Leelawadee UI"/>
    <w:panose1 w:val="02020603050405020304"/>
    <w:charset w:val="DE"/>
    <w:family w:val="roman"/>
    <w:pitch w:val="variable"/>
    <w:sig w:usb0="81000003" w:usb1="00000000" w:usb2="00000000" w:usb3="00000000" w:csb0="00010001" w:csb1="00000000"/>
  </w:font>
  <w:font w:name="華康楷書體W5外字集">
    <w:altName w:val="微軟正黑體"/>
    <w:charset w:val="88"/>
    <w:family w:val="modern"/>
    <w:pitch w:val="fixed"/>
    <w:sig w:usb0="00000000" w:usb1="28091800" w:usb2="00000016" w:usb3="00000000" w:csb0="00100000" w:csb1="00000000"/>
  </w:font>
  <w:font w:name="全真楷書">
    <w:altName w:val="Arial Unicode MS"/>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958014"/>
      <w:docPartObj>
        <w:docPartGallery w:val="Page Numbers (Bottom of Page)"/>
        <w:docPartUnique/>
      </w:docPartObj>
    </w:sdtPr>
    <w:sdtEndPr>
      <w:rPr>
        <w:rFonts w:ascii="Times New Roman" w:hAnsi="Times New Roman" w:cs="Times New Roman"/>
        <w:sz w:val="24"/>
        <w:szCs w:val="24"/>
      </w:rPr>
    </w:sdtEndPr>
    <w:sdtContent>
      <w:p w14:paraId="3FEFE9A7" w14:textId="26B6790E" w:rsidR="000B45D7" w:rsidRPr="00042F52" w:rsidRDefault="000B45D7" w:rsidP="00C94CC8">
        <w:pPr>
          <w:pStyle w:val="a6"/>
          <w:jc w:val="center"/>
          <w:rPr>
            <w:rFonts w:ascii="Times New Roman" w:hAnsi="Times New Roman" w:cs="Times New Roman"/>
            <w:sz w:val="24"/>
            <w:szCs w:val="24"/>
          </w:rPr>
        </w:pPr>
        <w:r w:rsidRPr="002C2D97">
          <w:rPr>
            <w:rFonts w:ascii="Times New Roman" w:hAnsi="Times New Roman" w:cs="Times New Roman"/>
            <w:sz w:val="24"/>
            <w:szCs w:val="24"/>
          </w:rPr>
          <w:fldChar w:fldCharType="begin"/>
        </w:r>
        <w:r w:rsidRPr="002C2D97">
          <w:rPr>
            <w:rFonts w:ascii="Times New Roman" w:hAnsi="Times New Roman" w:cs="Times New Roman"/>
            <w:sz w:val="24"/>
            <w:szCs w:val="24"/>
          </w:rPr>
          <w:instrText>PAGE   \* MERGEFORMAT</w:instrText>
        </w:r>
        <w:r w:rsidRPr="002C2D97">
          <w:rPr>
            <w:rFonts w:ascii="Times New Roman" w:hAnsi="Times New Roman" w:cs="Times New Roman"/>
            <w:sz w:val="24"/>
            <w:szCs w:val="24"/>
          </w:rPr>
          <w:fldChar w:fldCharType="separate"/>
        </w:r>
        <w:r w:rsidR="00330E8A" w:rsidRPr="00330E8A">
          <w:rPr>
            <w:rFonts w:ascii="Times New Roman" w:hAnsi="Times New Roman" w:cs="Times New Roman"/>
            <w:noProof/>
            <w:sz w:val="24"/>
            <w:szCs w:val="24"/>
            <w:lang w:val="zh-TW"/>
          </w:rPr>
          <w:t>60</w:t>
        </w:r>
        <w:r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0ADFB" w14:textId="77777777" w:rsidR="00F536EF" w:rsidRDefault="00F536EF" w:rsidP="008510BC">
      <w:r>
        <w:separator/>
      </w:r>
    </w:p>
  </w:footnote>
  <w:footnote w:type="continuationSeparator" w:id="0">
    <w:p w14:paraId="20D704F4" w14:textId="77777777" w:rsidR="00F536EF" w:rsidRDefault="00F536EF"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39F4DD8E" w:rsidR="004C48FB" w:rsidRPr="009A7239" w:rsidRDefault="00DC4D09" w:rsidP="00142B88">
    <w:pPr>
      <w:tabs>
        <w:tab w:val="left" w:pos="3616"/>
        <w:tab w:val="center" w:pos="5310"/>
        <w:tab w:val="right" w:pos="10620"/>
      </w:tabs>
      <w:jc w:val="center"/>
      <w:rPr>
        <w:rFonts w:ascii="標楷體" w:eastAsia="標楷體" w:hAnsi="標楷體"/>
        <w:spacing w:val="60"/>
        <w:sz w:val="32"/>
        <w:u w:val="words"/>
      </w:rPr>
    </w:pPr>
    <w:r>
      <w:rPr>
        <w:rFonts w:ascii="標楷體" w:eastAsia="標楷體" w:hAnsi="標楷體" w:hint="eastAsia"/>
        <w:spacing w:val="60"/>
        <w:sz w:val="32"/>
        <w:u w:val="words"/>
        <w:lang w:eastAsia="zh-HK"/>
      </w:rPr>
      <w:t>衛生福利部主管</w:t>
    </w:r>
  </w:p>
  <w:p w14:paraId="6F43A084" w14:textId="4E90FCF2" w:rsidR="004C48FB" w:rsidRPr="009A7239" w:rsidRDefault="00DC4D09" w:rsidP="004C48FB">
    <w:pPr>
      <w:jc w:val="center"/>
      <w:rPr>
        <w:rFonts w:ascii="標楷體" w:eastAsia="標楷體" w:hAnsi="標楷體"/>
        <w:spacing w:val="-20"/>
        <w:sz w:val="40"/>
        <w:szCs w:val="40"/>
        <w:u w:val="single"/>
      </w:rPr>
    </w:pPr>
    <w:r>
      <w:rPr>
        <w:rFonts w:ascii="標楷體" w:eastAsia="標楷體" w:hAnsi="標楷體" w:hint="eastAsia"/>
        <w:spacing w:val="60"/>
        <w:sz w:val="32"/>
        <w:u w:val="words"/>
        <w:lang w:eastAsia="zh-HK"/>
      </w:rPr>
      <w:t>國民年金保險</w:t>
    </w:r>
    <w:r w:rsidR="004C48FB" w:rsidRPr="009A7239">
      <w:rPr>
        <w:rFonts w:ascii="標楷體" w:eastAsia="標楷體" w:hAnsi="標楷體"/>
        <w:spacing w:val="60"/>
        <w:sz w:val="32"/>
        <w:u w:val="words"/>
      </w:rPr>
      <w:t>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6C442521"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D47390">
      <w:rPr>
        <w:rFonts w:ascii="Times New Roman" w:eastAsia="標楷體" w:hAnsi="Times New Roman" w:cs="Times New Roman" w:hint="eastAsia"/>
        <w:sz w:val="28"/>
        <w:szCs w:val="28"/>
      </w:rPr>
      <w:t>3</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AD77BE"/>
    <w:multiLevelType w:val="hybridMultilevel"/>
    <w:tmpl w:val="0E483F7A"/>
    <w:lvl w:ilvl="0" w:tplc="D66A5C5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7F72E5"/>
    <w:multiLevelType w:val="hybridMultilevel"/>
    <w:tmpl w:val="DA603A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5" w15:restartNumberingAfterBreak="0">
    <w:nsid w:val="21CF2AE8"/>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456DF2"/>
    <w:multiLevelType w:val="hybridMultilevel"/>
    <w:tmpl w:val="AF1063E8"/>
    <w:lvl w:ilvl="0" w:tplc="97C62B7C">
      <w:start w:val="1"/>
      <w:numFmt w:val="taiwaneseCountingThousand"/>
      <w:lvlText w:val="%1、"/>
      <w:lvlJc w:val="left"/>
      <w:pPr>
        <w:ind w:left="510" w:hanging="51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7A14A68"/>
    <w:multiLevelType w:val="hybridMultilevel"/>
    <w:tmpl w:val="E0AEF446"/>
    <w:lvl w:ilvl="0" w:tplc="A484C83A">
      <w:start w:val="1"/>
      <w:numFmt w:val="taiwaneseCountingThousand"/>
      <w:lvlText w:val="%1、"/>
      <w:lvlJc w:val="left"/>
      <w:pPr>
        <w:ind w:left="482" w:hanging="480"/>
      </w:pPr>
      <w:rPr>
        <w:color w:val="000000" w:themeColor="text1"/>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0" w15:restartNumberingAfterBreak="0">
    <w:nsid w:val="7AF73621"/>
    <w:multiLevelType w:val="hybridMultilevel"/>
    <w:tmpl w:val="B7BE805A"/>
    <w:lvl w:ilvl="0" w:tplc="A7B8A8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1"/>
  </w:num>
  <w:num w:numId="4">
    <w:abstractNumId w:val="0"/>
  </w:num>
  <w:num w:numId="5">
    <w:abstractNumId w:val="8"/>
  </w:num>
  <w:num w:numId="6">
    <w:abstractNumId w:val="5"/>
  </w:num>
  <w:num w:numId="7">
    <w:abstractNumId w:val="2"/>
  </w:num>
  <w:num w:numId="8">
    <w:abstractNumId w:val="10"/>
  </w:num>
  <w:num w:numId="9">
    <w:abstractNumId w:val="3"/>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6CCE"/>
    <w:rsid w:val="000006EF"/>
    <w:rsid w:val="0000329A"/>
    <w:rsid w:val="00004DC2"/>
    <w:rsid w:val="0001184A"/>
    <w:rsid w:val="00020F63"/>
    <w:rsid w:val="00030543"/>
    <w:rsid w:val="000352BC"/>
    <w:rsid w:val="000362D1"/>
    <w:rsid w:val="00037327"/>
    <w:rsid w:val="00040F6D"/>
    <w:rsid w:val="00041C51"/>
    <w:rsid w:val="00042F52"/>
    <w:rsid w:val="000467C0"/>
    <w:rsid w:val="00050B3B"/>
    <w:rsid w:val="0005367E"/>
    <w:rsid w:val="000544BE"/>
    <w:rsid w:val="000557B1"/>
    <w:rsid w:val="000566F8"/>
    <w:rsid w:val="00056EC7"/>
    <w:rsid w:val="00064867"/>
    <w:rsid w:val="00065DDC"/>
    <w:rsid w:val="00074857"/>
    <w:rsid w:val="00075E19"/>
    <w:rsid w:val="00077135"/>
    <w:rsid w:val="0008098F"/>
    <w:rsid w:val="000855C0"/>
    <w:rsid w:val="00086A5A"/>
    <w:rsid w:val="00090590"/>
    <w:rsid w:val="00094AB8"/>
    <w:rsid w:val="00096034"/>
    <w:rsid w:val="000A004A"/>
    <w:rsid w:val="000A07D0"/>
    <w:rsid w:val="000A1450"/>
    <w:rsid w:val="000A2321"/>
    <w:rsid w:val="000A3647"/>
    <w:rsid w:val="000A3B65"/>
    <w:rsid w:val="000A3DB3"/>
    <w:rsid w:val="000A52C0"/>
    <w:rsid w:val="000A5D8A"/>
    <w:rsid w:val="000A5E04"/>
    <w:rsid w:val="000A5E82"/>
    <w:rsid w:val="000A66BE"/>
    <w:rsid w:val="000B00B8"/>
    <w:rsid w:val="000B02D2"/>
    <w:rsid w:val="000B1D79"/>
    <w:rsid w:val="000B3940"/>
    <w:rsid w:val="000B45D7"/>
    <w:rsid w:val="000B4D88"/>
    <w:rsid w:val="000B51D7"/>
    <w:rsid w:val="000B5AD9"/>
    <w:rsid w:val="000C14D3"/>
    <w:rsid w:val="000C4795"/>
    <w:rsid w:val="000C6D69"/>
    <w:rsid w:val="000C7CA9"/>
    <w:rsid w:val="000D353A"/>
    <w:rsid w:val="000D473F"/>
    <w:rsid w:val="000D51FB"/>
    <w:rsid w:val="000D5401"/>
    <w:rsid w:val="000D5ADA"/>
    <w:rsid w:val="000D6043"/>
    <w:rsid w:val="000D7D42"/>
    <w:rsid w:val="000E451C"/>
    <w:rsid w:val="000E505D"/>
    <w:rsid w:val="000E6B96"/>
    <w:rsid w:val="000E6FEF"/>
    <w:rsid w:val="000F0B6F"/>
    <w:rsid w:val="000F126C"/>
    <w:rsid w:val="000F61F1"/>
    <w:rsid w:val="000F6985"/>
    <w:rsid w:val="000F6B0C"/>
    <w:rsid w:val="000F7E1A"/>
    <w:rsid w:val="000F7E3C"/>
    <w:rsid w:val="00104610"/>
    <w:rsid w:val="00110732"/>
    <w:rsid w:val="001112F8"/>
    <w:rsid w:val="00111735"/>
    <w:rsid w:val="00114E26"/>
    <w:rsid w:val="00116178"/>
    <w:rsid w:val="001251B9"/>
    <w:rsid w:val="001256F3"/>
    <w:rsid w:val="001274C1"/>
    <w:rsid w:val="001344CF"/>
    <w:rsid w:val="00140956"/>
    <w:rsid w:val="0014212F"/>
    <w:rsid w:val="00142B88"/>
    <w:rsid w:val="00144891"/>
    <w:rsid w:val="00145DF8"/>
    <w:rsid w:val="00155EC6"/>
    <w:rsid w:val="001621CA"/>
    <w:rsid w:val="00164DA0"/>
    <w:rsid w:val="00167021"/>
    <w:rsid w:val="00171872"/>
    <w:rsid w:val="00171DBA"/>
    <w:rsid w:val="00172CEB"/>
    <w:rsid w:val="00177FAB"/>
    <w:rsid w:val="00180C7E"/>
    <w:rsid w:val="001823EB"/>
    <w:rsid w:val="0018267D"/>
    <w:rsid w:val="00184D3B"/>
    <w:rsid w:val="001862DF"/>
    <w:rsid w:val="00187A34"/>
    <w:rsid w:val="001917F9"/>
    <w:rsid w:val="00191A7C"/>
    <w:rsid w:val="001A08EB"/>
    <w:rsid w:val="001A507C"/>
    <w:rsid w:val="001A5337"/>
    <w:rsid w:val="001A6883"/>
    <w:rsid w:val="001A70BA"/>
    <w:rsid w:val="001A745B"/>
    <w:rsid w:val="001B5E66"/>
    <w:rsid w:val="001B6CFB"/>
    <w:rsid w:val="001C11A3"/>
    <w:rsid w:val="001C7545"/>
    <w:rsid w:val="001D04A0"/>
    <w:rsid w:val="001D452F"/>
    <w:rsid w:val="001D499A"/>
    <w:rsid w:val="001D6769"/>
    <w:rsid w:val="001D78E8"/>
    <w:rsid w:val="001E2B2D"/>
    <w:rsid w:val="001E7E57"/>
    <w:rsid w:val="001F26C6"/>
    <w:rsid w:val="00200B92"/>
    <w:rsid w:val="00203216"/>
    <w:rsid w:val="00203E13"/>
    <w:rsid w:val="0020755E"/>
    <w:rsid w:val="0021473D"/>
    <w:rsid w:val="00220582"/>
    <w:rsid w:val="0022209B"/>
    <w:rsid w:val="00227E57"/>
    <w:rsid w:val="00233207"/>
    <w:rsid w:val="00234BB1"/>
    <w:rsid w:val="00241697"/>
    <w:rsid w:val="0024630E"/>
    <w:rsid w:val="002470DD"/>
    <w:rsid w:val="0024754C"/>
    <w:rsid w:val="0024758B"/>
    <w:rsid w:val="00251A7C"/>
    <w:rsid w:val="00252821"/>
    <w:rsid w:val="0025344D"/>
    <w:rsid w:val="002549EB"/>
    <w:rsid w:val="0026022E"/>
    <w:rsid w:val="00262948"/>
    <w:rsid w:val="00263E14"/>
    <w:rsid w:val="00265731"/>
    <w:rsid w:val="00265A02"/>
    <w:rsid w:val="002664ED"/>
    <w:rsid w:val="00271A76"/>
    <w:rsid w:val="00276A4D"/>
    <w:rsid w:val="0028205D"/>
    <w:rsid w:val="002845EF"/>
    <w:rsid w:val="002910A9"/>
    <w:rsid w:val="002912BA"/>
    <w:rsid w:val="00291955"/>
    <w:rsid w:val="00294B84"/>
    <w:rsid w:val="00297435"/>
    <w:rsid w:val="002A0C7D"/>
    <w:rsid w:val="002A2A88"/>
    <w:rsid w:val="002A6EFE"/>
    <w:rsid w:val="002B2890"/>
    <w:rsid w:val="002B63F4"/>
    <w:rsid w:val="002C2D97"/>
    <w:rsid w:val="002C5491"/>
    <w:rsid w:val="002C5EA7"/>
    <w:rsid w:val="002D03F7"/>
    <w:rsid w:val="002D1468"/>
    <w:rsid w:val="002D24B6"/>
    <w:rsid w:val="002D64E6"/>
    <w:rsid w:val="002D68FB"/>
    <w:rsid w:val="002D7E1F"/>
    <w:rsid w:val="002E4DF8"/>
    <w:rsid w:val="002E6061"/>
    <w:rsid w:val="002F5C8D"/>
    <w:rsid w:val="00301E2A"/>
    <w:rsid w:val="00314175"/>
    <w:rsid w:val="0031431B"/>
    <w:rsid w:val="003168C6"/>
    <w:rsid w:val="00317617"/>
    <w:rsid w:val="00321AF8"/>
    <w:rsid w:val="0032638C"/>
    <w:rsid w:val="003308AC"/>
    <w:rsid w:val="00330E8A"/>
    <w:rsid w:val="0033324F"/>
    <w:rsid w:val="00333C6B"/>
    <w:rsid w:val="003405B0"/>
    <w:rsid w:val="00343011"/>
    <w:rsid w:val="003445AD"/>
    <w:rsid w:val="00346DA8"/>
    <w:rsid w:val="003569DA"/>
    <w:rsid w:val="003571EA"/>
    <w:rsid w:val="003572E6"/>
    <w:rsid w:val="003608B6"/>
    <w:rsid w:val="0036161D"/>
    <w:rsid w:val="003640C2"/>
    <w:rsid w:val="00365C5C"/>
    <w:rsid w:val="00370D3A"/>
    <w:rsid w:val="003732E2"/>
    <w:rsid w:val="00374B25"/>
    <w:rsid w:val="00384053"/>
    <w:rsid w:val="00391FD1"/>
    <w:rsid w:val="003943B9"/>
    <w:rsid w:val="0039590C"/>
    <w:rsid w:val="003A0CF9"/>
    <w:rsid w:val="003A0E82"/>
    <w:rsid w:val="003A271F"/>
    <w:rsid w:val="003A38D6"/>
    <w:rsid w:val="003A3C8C"/>
    <w:rsid w:val="003A4136"/>
    <w:rsid w:val="003B0A71"/>
    <w:rsid w:val="003B1A2C"/>
    <w:rsid w:val="003B3BA3"/>
    <w:rsid w:val="003B43EF"/>
    <w:rsid w:val="003B4FC9"/>
    <w:rsid w:val="003C23FF"/>
    <w:rsid w:val="003C247C"/>
    <w:rsid w:val="003D0D3D"/>
    <w:rsid w:val="003D0F8F"/>
    <w:rsid w:val="003D183B"/>
    <w:rsid w:val="003D1A85"/>
    <w:rsid w:val="003D1BB2"/>
    <w:rsid w:val="003D70EC"/>
    <w:rsid w:val="003E3268"/>
    <w:rsid w:val="003E385D"/>
    <w:rsid w:val="003E3B2F"/>
    <w:rsid w:val="003E7B3F"/>
    <w:rsid w:val="003F05F9"/>
    <w:rsid w:val="003F342F"/>
    <w:rsid w:val="003F57E9"/>
    <w:rsid w:val="0040026E"/>
    <w:rsid w:val="004049A6"/>
    <w:rsid w:val="00406631"/>
    <w:rsid w:val="0042099E"/>
    <w:rsid w:val="00421A0C"/>
    <w:rsid w:val="0042351D"/>
    <w:rsid w:val="0042538E"/>
    <w:rsid w:val="0043211D"/>
    <w:rsid w:val="0044119B"/>
    <w:rsid w:val="004444DF"/>
    <w:rsid w:val="00453AE0"/>
    <w:rsid w:val="00453CB3"/>
    <w:rsid w:val="00454908"/>
    <w:rsid w:val="00461C4C"/>
    <w:rsid w:val="00462CB3"/>
    <w:rsid w:val="00465771"/>
    <w:rsid w:val="004670D9"/>
    <w:rsid w:val="00472C1C"/>
    <w:rsid w:val="00473F8B"/>
    <w:rsid w:val="00474238"/>
    <w:rsid w:val="00474724"/>
    <w:rsid w:val="0048097F"/>
    <w:rsid w:val="0048518E"/>
    <w:rsid w:val="00486CBD"/>
    <w:rsid w:val="004922CB"/>
    <w:rsid w:val="00493061"/>
    <w:rsid w:val="004936F1"/>
    <w:rsid w:val="004942CD"/>
    <w:rsid w:val="00495F89"/>
    <w:rsid w:val="00496C1B"/>
    <w:rsid w:val="004A2D02"/>
    <w:rsid w:val="004A7278"/>
    <w:rsid w:val="004B19B7"/>
    <w:rsid w:val="004B2F35"/>
    <w:rsid w:val="004B5A29"/>
    <w:rsid w:val="004B6305"/>
    <w:rsid w:val="004C0866"/>
    <w:rsid w:val="004C0E8F"/>
    <w:rsid w:val="004C2DEF"/>
    <w:rsid w:val="004C3B4C"/>
    <w:rsid w:val="004C48FB"/>
    <w:rsid w:val="004D0310"/>
    <w:rsid w:val="004D6407"/>
    <w:rsid w:val="004E1BAC"/>
    <w:rsid w:val="004E2FFD"/>
    <w:rsid w:val="004E3A74"/>
    <w:rsid w:val="004E4A87"/>
    <w:rsid w:val="004E59CC"/>
    <w:rsid w:val="004E6CAD"/>
    <w:rsid w:val="004E7A33"/>
    <w:rsid w:val="004F1F18"/>
    <w:rsid w:val="004F2153"/>
    <w:rsid w:val="004F48D7"/>
    <w:rsid w:val="004F4DC7"/>
    <w:rsid w:val="004F549E"/>
    <w:rsid w:val="004F59A8"/>
    <w:rsid w:val="004F69CB"/>
    <w:rsid w:val="0050441C"/>
    <w:rsid w:val="005052B6"/>
    <w:rsid w:val="00507EED"/>
    <w:rsid w:val="00510C80"/>
    <w:rsid w:val="00514A07"/>
    <w:rsid w:val="0051680D"/>
    <w:rsid w:val="005208B7"/>
    <w:rsid w:val="005251F6"/>
    <w:rsid w:val="00527EA3"/>
    <w:rsid w:val="005310EB"/>
    <w:rsid w:val="0053135E"/>
    <w:rsid w:val="00533A0B"/>
    <w:rsid w:val="005350C6"/>
    <w:rsid w:val="0053531F"/>
    <w:rsid w:val="00542F95"/>
    <w:rsid w:val="005432CE"/>
    <w:rsid w:val="00550083"/>
    <w:rsid w:val="005505D9"/>
    <w:rsid w:val="005515D9"/>
    <w:rsid w:val="005526A1"/>
    <w:rsid w:val="005542DB"/>
    <w:rsid w:val="00554CBF"/>
    <w:rsid w:val="00557B6F"/>
    <w:rsid w:val="00557DA4"/>
    <w:rsid w:val="00560DF6"/>
    <w:rsid w:val="005626E3"/>
    <w:rsid w:val="0056281B"/>
    <w:rsid w:val="00566385"/>
    <w:rsid w:val="005809DB"/>
    <w:rsid w:val="00593044"/>
    <w:rsid w:val="0059669F"/>
    <w:rsid w:val="00597210"/>
    <w:rsid w:val="005A006A"/>
    <w:rsid w:val="005A223F"/>
    <w:rsid w:val="005A31CB"/>
    <w:rsid w:val="005A4384"/>
    <w:rsid w:val="005A48E1"/>
    <w:rsid w:val="005A4A92"/>
    <w:rsid w:val="005A5272"/>
    <w:rsid w:val="005A541E"/>
    <w:rsid w:val="005A5B56"/>
    <w:rsid w:val="005A616A"/>
    <w:rsid w:val="005A61F7"/>
    <w:rsid w:val="005B1769"/>
    <w:rsid w:val="005B25CE"/>
    <w:rsid w:val="005B2F3D"/>
    <w:rsid w:val="005B60C1"/>
    <w:rsid w:val="005B6830"/>
    <w:rsid w:val="005B78EC"/>
    <w:rsid w:val="005C006C"/>
    <w:rsid w:val="005C6954"/>
    <w:rsid w:val="005D61BD"/>
    <w:rsid w:val="005D662D"/>
    <w:rsid w:val="005D68A0"/>
    <w:rsid w:val="005D7009"/>
    <w:rsid w:val="005E1836"/>
    <w:rsid w:val="005E3A37"/>
    <w:rsid w:val="005E54C0"/>
    <w:rsid w:val="005E6414"/>
    <w:rsid w:val="005E7C65"/>
    <w:rsid w:val="005F0908"/>
    <w:rsid w:val="005F6DB6"/>
    <w:rsid w:val="006017F8"/>
    <w:rsid w:val="00606395"/>
    <w:rsid w:val="00617FBD"/>
    <w:rsid w:val="0062065F"/>
    <w:rsid w:val="006211E3"/>
    <w:rsid w:val="00626184"/>
    <w:rsid w:val="006330A1"/>
    <w:rsid w:val="00635A4C"/>
    <w:rsid w:val="006372DA"/>
    <w:rsid w:val="00640E38"/>
    <w:rsid w:val="0064566A"/>
    <w:rsid w:val="00645FE4"/>
    <w:rsid w:val="00647C94"/>
    <w:rsid w:val="00650650"/>
    <w:rsid w:val="00652583"/>
    <w:rsid w:val="0065584D"/>
    <w:rsid w:val="00661ED0"/>
    <w:rsid w:val="006629D1"/>
    <w:rsid w:val="00665F53"/>
    <w:rsid w:val="006677BA"/>
    <w:rsid w:val="00670552"/>
    <w:rsid w:val="006706D8"/>
    <w:rsid w:val="0068342A"/>
    <w:rsid w:val="00690FE2"/>
    <w:rsid w:val="00692100"/>
    <w:rsid w:val="00694148"/>
    <w:rsid w:val="006968C5"/>
    <w:rsid w:val="006A1AAD"/>
    <w:rsid w:val="006B0F1F"/>
    <w:rsid w:val="006B4CBC"/>
    <w:rsid w:val="006B76FC"/>
    <w:rsid w:val="006B7FC9"/>
    <w:rsid w:val="006C0815"/>
    <w:rsid w:val="006C0F37"/>
    <w:rsid w:val="006C20FA"/>
    <w:rsid w:val="006C265D"/>
    <w:rsid w:val="006C3254"/>
    <w:rsid w:val="006C43E6"/>
    <w:rsid w:val="006C5C11"/>
    <w:rsid w:val="006D28EC"/>
    <w:rsid w:val="006D44F8"/>
    <w:rsid w:val="006D51A1"/>
    <w:rsid w:val="006D60F3"/>
    <w:rsid w:val="006E1215"/>
    <w:rsid w:val="006E522E"/>
    <w:rsid w:val="006E7506"/>
    <w:rsid w:val="006E7D25"/>
    <w:rsid w:val="006F2BC1"/>
    <w:rsid w:val="006F3E70"/>
    <w:rsid w:val="006F43B6"/>
    <w:rsid w:val="00700522"/>
    <w:rsid w:val="00705F75"/>
    <w:rsid w:val="0070750E"/>
    <w:rsid w:val="00711F1D"/>
    <w:rsid w:val="00712EF3"/>
    <w:rsid w:val="00713118"/>
    <w:rsid w:val="007239DE"/>
    <w:rsid w:val="00724C55"/>
    <w:rsid w:val="00727877"/>
    <w:rsid w:val="007302A4"/>
    <w:rsid w:val="00736296"/>
    <w:rsid w:val="00740489"/>
    <w:rsid w:val="007423E0"/>
    <w:rsid w:val="007447C0"/>
    <w:rsid w:val="00747459"/>
    <w:rsid w:val="00751536"/>
    <w:rsid w:val="0075466C"/>
    <w:rsid w:val="00754D04"/>
    <w:rsid w:val="00755117"/>
    <w:rsid w:val="007605E8"/>
    <w:rsid w:val="00760AE6"/>
    <w:rsid w:val="00770A5E"/>
    <w:rsid w:val="007724E8"/>
    <w:rsid w:val="007735CE"/>
    <w:rsid w:val="00776514"/>
    <w:rsid w:val="007814A2"/>
    <w:rsid w:val="0078259F"/>
    <w:rsid w:val="00782CD3"/>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05DC"/>
    <w:rsid w:val="007D3AAA"/>
    <w:rsid w:val="007D3BDC"/>
    <w:rsid w:val="007E08D5"/>
    <w:rsid w:val="007E0E76"/>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25048"/>
    <w:rsid w:val="00837F27"/>
    <w:rsid w:val="00840B94"/>
    <w:rsid w:val="008414B3"/>
    <w:rsid w:val="008465C6"/>
    <w:rsid w:val="008510BC"/>
    <w:rsid w:val="0085165E"/>
    <w:rsid w:val="0085495E"/>
    <w:rsid w:val="00857643"/>
    <w:rsid w:val="0086074A"/>
    <w:rsid w:val="00860DEA"/>
    <w:rsid w:val="00861112"/>
    <w:rsid w:val="008630E2"/>
    <w:rsid w:val="008633F1"/>
    <w:rsid w:val="008655FE"/>
    <w:rsid w:val="008667D6"/>
    <w:rsid w:val="00867441"/>
    <w:rsid w:val="00871A0E"/>
    <w:rsid w:val="0087287D"/>
    <w:rsid w:val="00886279"/>
    <w:rsid w:val="00887B9F"/>
    <w:rsid w:val="0089078B"/>
    <w:rsid w:val="00892004"/>
    <w:rsid w:val="00892F32"/>
    <w:rsid w:val="008960C2"/>
    <w:rsid w:val="00896CCE"/>
    <w:rsid w:val="008A2045"/>
    <w:rsid w:val="008A295E"/>
    <w:rsid w:val="008A5600"/>
    <w:rsid w:val="008A5D5B"/>
    <w:rsid w:val="008C66FB"/>
    <w:rsid w:val="008D2503"/>
    <w:rsid w:val="008D6E10"/>
    <w:rsid w:val="008E1071"/>
    <w:rsid w:val="008E2ABA"/>
    <w:rsid w:val="008E4E8B"/>
    <w:rsid w:val="008E5E9C"/>
    <w:rsid w:val="008E658E"/>
    <w:rsid w:val="008F2916"/>
    <w:rsid w:val="008F2C1E"/>
    <w:rsid w:val="008F31FF"/>
    <w:rsid w:val="008F3410"/>
    <w:rsid w:val="008F408C"/>
    <w:rsid w:val="008F4AC6"/>
    <w:rsid w:val="008F5422"/>
    <w:rsid w:val="008F7605"/>
    <w:rsid w:val="008F79D2"/>
    <w:rsid w:val="009003DD"/>
    <w:rsid w:val="009006B2"/>
    <w:rsid w:val="00904488"/>
    <w:rsid w:val="00904FE1"/>
    <w:rsid w:val="009056A4"/>
    <w:rsid w:val="009058E2"/>
    <w:rsid w:val="00905D56"/>
    <w:rsid w:val="009079BB"/>
    <w:rsid w:val="00912D40"/>
    <w:rsid w:val="00914785"/>
    <w:rsid w:val="00922234"/>
    <w:rsid w:val="0092351A"/>
    <w:rsid w:val="00924962"/>
    <w:rsid w:val="0092732B"/>
    <w:rsid w:val="0093310B"/>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61601"/>
    <w:rsid w:val="00970214"/>
    <w:rsid w:val="0097032D"/>
    <w:rsid w:val="009709A9"/>
    <w:rsid w:val="00977A5A"/>
    <w:rsid w:val="00980BD2"/>
    <w:rsid w:val="00987A6C"/>
    <w:rsid w:val="009912C1"/>
    <w:rsid w:val="0099196B"/>
    <w:rsid w:val="0099678D"/>
    <w:rsid w:val="009975B0"/>
    <w:rsid w:val="009A116F"/>
    <w:rsid w:val="009A118F"/>
    <w:rsid w:val="009A2DBF"/>
    <w:rsid w:val="009A3886"/>
    <w:rsid w:val="009A7239"/>
    <w:rsid w:val="009B0830"/>
    <w:rsid w:val="009B661B"/>
    <w:rsid w:val="009B776A"/>
    <w:rsid w:val="009C3ED2"/>
    <w:rsid w:val="009D2C1B"/>
    <w:rsid w:val="009D4F96"/>
    <w:rsid w:val="009D6E3A"/>
    <w:rsid w:val="009E30CC"/>
    <w:rsid w:val="009E3C33"/>
    <w:rsid w:val="009E728A"/>
    <w:rsid w:val="009F0224"/>
    <w:rsid w:val="009F51BA"/>
    <w:rsid w:val="00A0094D"/>
    <w:rsid w:val="00A016D1"/>
    <w:rsid w:val="00A01BEA"/>
    <w:rsid w:val="00A03B6F"/>
    <w:rsid w:val="00A06B24"/>
    <w:rsid w:val="00A07F03"/>
    <w:rsid w:val="00A10B27"/>
    <w:rsid w:val="00A13EE3"/>
    <w:rsid w:val="00A159A6"/>
    <w:rsid w:val="00A17B83"/>
    <w:rsid w:val="00A21F55"/>
    <w:rsid w:val="00A2272F"/>
    <w:rsid w:val="00A24820"/>
    <w:rsid w:val="00A2518B"/>
    <w:rsid w:val="00A27680"/>
    <w:rsid w:val="00A2791F"/>
    <w:rsid w:val="00A32535"/>
    <w:rsid w:val="00A34495"/>
    <w:rsid w:val="00A34B8C"/>
    <w:rsid w:val="00A365B2"/>
    <w:rsid w:val="00A42697"/>
    <w:rsid w:val="00A42A02"/>
    <w:rsid w:val="00A42B3A"/>
    <w:rsid w:val="00A45370"/>
    <w:rsid w:val="00A47774"/>
    <w:rsid w:val="00A6384A"/>
    <w:rsid w:val="00A6596E"/>
    <w:rsid w:val="00A75B5B"/>
    <w:rsid w:val="00A8250A"/>
    <w:rsid w:val="00A82EAF"/>
    <w:rsid w:val="00A840F8"/>
    <w:rsid w:val="00A84DAF"/>
    <w:rsid w:val="00A87CB3"/>
    <w:rsid w:val="00A903CC"/>
    <w:rsid w:val="00A92197"/>
    <w:rsid w:val="00A9282D"/>
    <w:rsid w:val="00A93031"/>
    <w:rsid w:val="00AA6381"/>
    <w:rsid w:val="00AA70FE"/>
    <w:rsid w:val="00AB30F2"/>
    <w:rsid w:val="00AB766F"/>
    <w:rsid w:val="00AD4BB4"/>
    <w:rsid w:val="00AE1511"/>
    <w:rsid w:val="00AE395C"/>
    <w:rsid w:val="00AE6531"/>
    <w:rsid w:val="00AE75C1"/>
    <w:rsid w:val="00B00538"/>
    <w:rsid w:val="00B00D24"/>
    <w:rsid w:val="00B0101C"/>
    <w:rsid w:val="00B0209A"/>
    <w:rsid w:val="00B07341"/>
    <w:rsid w:val="00B075AE"/>
    <w:rsid w:val="00B07C27"/>
    <w:rsid w:val="00B07C58"/>
    <w:rsid w:val="00B11BF6"/>
    <w:rsid w:val="00B14AE7"/>
    <w:rsid w:val="00B157EC"/>
    <w:rsid w:val="00B2263F"/>
    <w:rsid w:val="00B34C4D"/>
    <w:rsid w:val="00B4211B"/>
    <w:rsid w:val="00B42C86"/>
    <w:rsid w:val="00B43A15"/>
    <w:rsid w:val="00B456B5"/>
    <w:rsid w:val="00B4578D"/>
    <w:rsid w:val="00B46D78"/>
    <w:rsid w:val="00B50A48"/>
    <w:rsid w:val="00B55D60"/>
    <w:rsid w:val="00B56E67"/>
    <w:rsid w:val="00B575DF"/>
    <w:rsid w:val="00B625D1"/>
    <w:rsid w:val="00B65C28"/>
    <w:rsid w:val="00B70A1B"/>
    <w:rsid w:val="00B70D63"/>
    <w:rsid w:val="00B7619C"/>
    <w:rsid w:val="00B774AF"/>
    <w:rsid w:val="00B802E7"/>
    <w:rsid w:val="00B81C42"/>
    <w:rsid w:val="00B864B8"/>
    <w:rsid w:val="00B923F2"/>
    <w:rsid w:val="00B92484"/>
    <w:rsid w:val="00B92C45"/>
    <w:rsid w:val="00B97256"/>
    <w:rsid w:val="00B974F1"/>
    <w:rsid w:val="00BA567B"/>
    <w:rsid w:val="00BA5833"/>
    <w:rsid w:val="00BA6B1A"/>
    <w:rsid w:val="00BB1115"/>
    <w:rsid w:val="00BB7251"/>
    <w:rsid w:val="00BB7B98"/>
    <w:rsid w:val="00BC20E2"/>
    <w:rsid w:val="00BC2980"/>
    <w:rsid w:val="00BC415B"/>
    <w:rsid w:val="00BC68FD"/>
    <w:rsid w:val="00BD4B98"/>
    <w:rsid w:val="00BD6760"/>
    <w:rsid w:val="00BD69F0"/>
    <w:rsid w:val="00BE0412"/>
    <w:rsid w:val="00BE0EDD"/>
    <w:rsid w:val="00BE16BD"/>
    <w:rsid w:val="00BE3FCF"/>
    <w:rsid w:val="00BF0989"/>
    <w:rsid w:val="00BF2CB6"/>
    <w:rsid w:val="00BF4D93"/>
    <w:rsid w:val="00BF6F7F"/>
    <w:rsid w:val="00C02721"/>
    <w:rsid w:val="00C02BFE"/>
    <w:rsid w:val="00C02C4B"/>
    <w:rsid w:val="00C03326"/>
    <w:rsid w:val="00C14E6A"/>
    <w:rsid w:val="00C17084"/>
    <w:rsid w:val="00C21111"/>
    <w:rsid w:val="00C27949"/>
    <w:rsid w:val="00C3277B"/>
    <w:rsid w:val="00C33397"/>
    <w:rsid w:val="00C33BC3"/>
    <w:rsid w:val="00C367F2"/>
    <w:rsid w:val="00C370E2"/>
    <w:rsid w:val="00C37A26"/>
    <w:rsid w:val="00C43050"/>
    <w:rsid w:val="00C4306A"/>
    <w:rsid w:val="00C45033"/>
    <w:rsid w:val="00C51999"/>
    <w:rsid w:val="00C526E1"/>
    <w:rsid w:val="00C52937"/>
    <w:rsid w:val="00C5323B"/>
    <w:rsid w:val="00C55C20"/>
    <w:rsid w:val="00C572DD"/>
    <w:rsid w:val="00C6272D"/>
    <w:rsid w:val="00C744DF"/>
    <w:rsid w:val="00C751CF"/>
    <w:rsid w:val="00C75316"/>
    <w:rsid w:val="00C81B94"/>
    <w:rsid w:val="00C831F1"/>
    <w:rsid w:val="00C903C2"/>
    <w:rsid w:val="00C93EF2"/>
    <w:rsid w:val="00C94AEF"/>
    <w:rsid w:val="00C94CC8"/>
    <w:rsid w:val="00C96959"/>
    <w:rsid w:val="00CA06B0"/>
    <w:rsid w:val="00CA1444"/>
    <w:rsid w:val="00CA3072"/>
    <w:rsid w:val="00CA45AA"/>
    <w:rsid w:val="00CA4E0B"/>
    <w:rsid w:val="00CA4EE8"/>
    <w:rsid w:val="00CB2180"/>
    <w:rsid w:val="00CB22C7"/>
    <w:rsid w:val="00CB76B8"/>
    <w:rsid w:val="00CC07BB"/>
    <w:rsid w:val="00CC0CD2"/>
    <w:rsid w:val="00CC4A58"/>
    <w:rsid w:val="00CD3BC4"/>
    <w:rsid w:val="00CE1129"/>
    <w:rsid w:val="00CE6D6C"/>
    <w:rsid w:val="00CE7284"/>
    <w:rsid w:val="00CF3E78"/>
    <w:rsid w:val="00CF4FE8"/>
    <w:rsid w:val="00CF60D0"/>
    <w:rsid w:val="00CF6650"/>
    <w:rsid w:val="00CF66BE"/>
    <w:rsid w:val="00D01FDF"/>
    <w:rsid w:val="00D02DF4"/>
    <w:rsid w:val="00D11800"/>
    <w:rsid w:val="00D119A5"/>
    <w:rsid w:val="00D1427C"/>
    <w:rsid w:val="00D17C54"/>
    <w:rsid w:val="00D20214"/>
    <w:rsid w:val="00D24B7F"/>
    <w:rsid w:val="00D27C60"/>
    <w:rsid w:val="00D3196D"/>
    <w:rsid w:val="00D31FD8"/>
    <w:rsid w:val="00D34640"/>
    <w:rsid w:val="00D4094D"/>
    <w:rsid w:val="00D42E05"/>
    <w:rsid w:val="00D46D8D"/>
    <w:rsid w:val="00D47390"/>
    <w:rsid w:val="00D51D0D"/>
    <w:rsid w:val="00D53B2E"/>
    <w:rsid w:val="00D57BBE"/>
    <w:rsid w:val="00D60F02"/>
    <w:rsid w:val="00D62B70"/>
    <w:rsid w:val="00D7187E"/>
    <w:rsid w:val="00D74707"/>
    <w:rsid w:val="00D81307"/>
    <w:rsid w:val="00D86DDC"/>
    <w:rsid w:val="00D87B91"/>
    <w:rsid w:val="00D9027B"/>
    <w:rsid w:val="00D91803"/>
    <w:rsid w:val="00D9254D"/>
    <w:rsid w:val="00D93566"/>
    <w:rsid w:val="00DA06A1"/>
    <w:rsid w:val="00DA0C85"/>
    <w:rsid w:val="00DA2037"/>
    <w:rsid w:val="00DA48C5"/>
    <w:rsid w:val="00DA61D1"/>
    <w:rsid w:val="00DB1D5E"/>
    <w:rsid w:val="00DB1ED8"/>
    <w:rsid w:val="00DB4EFD"/>
    <w:rsid w:val="00DB5044"/>
    <w:rsid w:val="00DB7ED6"/>
    <w:rsid w:val="00DC344B"/>
    <w:rsid w:val="00DC3E8E"/>
    <w:rsid w:val="00DC4D09"/>
    <w:rsid w:val="00DC5129"/>
    <w:rsid w:val="00DC6D28"/>
    <w:rsid w:val="00DC7284"/>
    <w:rsid w:val="00DC7632"/>
    <w:rsid w:val="00DD3D42"/>
    <w:rsid w:val="00DD4B6C"/>
    <w:rsid w:val="00DE3F03"/>
    <w:rsid w:val="00DE6DA2"/>
    <w:rsid w:val="00DF45F5"/>
    <w:rsid w:val="00DF6156"/>
    <w:rsid w:val="00DF6CDD"/>
    <w:rsid w:val="00DF7BE0"/>
    <w:rsid w:val="00E027BB"/>
    <w:rsid w:val="00E033E8"/>
    <w:rsid w:val="00E04BCD"/>
    <w:rsid w:val="00E06131"/>
    <w:rsid w:val="00E07442"/>
    <w:rsid w:val="00E07DB6"/>
    <w:rsid w:val="00E121E9"/>
    <w:rsid w:val="00E13550"/>
    <w:rsid w:val="00E20F69"/>
    <w:rsid w:val="00E24A30"/>
    <w:rsid w:val="00E314E9"/>
    <w:rsid w:val="00E34721"/>
    <w:rsid w:val="00E3689E"/>
    <w:rsid w:val="00E37284"/>
    <w:rsid w:val="00E40183"/>
    <w:rsid w:val="00E4027A"/>
    <w:rsid w:val="00E402FD"/>
    <w:rsid w:val="00E46F3C"/>
    <w:rsid w:val="00E474CA"/>
    <w:rsid w:val="00E519B3"/>
    <w:rsid w:val="00E54E56"/>
    <w:rsid w:val="00E6500C"/>
    <w:rsid w:val="00E734D6"/>
    <w:rsid w:val="00E755CB"/>
    <w:rsid w:val="00E80386"/>
    <w:rsid w:val="00E83E40"/>
    <w:rsid w:val="00E8783C"/>
    <w:rsid w:val="00E90CF6"/>
    <w:rsid w:val="00E91C8B"/>
    <w:rsid w:val="00E93A3B"/>
    <w:rsid w:val="00E945E1"/>
    <w:rsid w:val="00E9460D"/>
    <w:rsid w:val="00E965B5"/>
    <w:rsid w:val="00EA21D0"/>
    <w:rsid w:val="00EA674B"/>
    <w:rsid w:val="00EB06EA"/>
    <w:rsid w:val="00EC4694"/>
    <w:rsid w:val="00ED087F"/>
    <w:rsid w:val="00ED08A3"/>
    <w:rsid w:val="00ED7A98"/>
    <w:rsid w:val="00EE108A"/>
    <w:rsid w:val="00EE24F3"/>
    <w:rsid w:val="00EE492B"/>
    <w:rsid w:val="00EE6126"/>
    <w:rsid w:val="00EE6351"/>
    <w:rsid w:val="00EF3BA3"/>
    <w:rsid w:val="00EF79CF"/>
    <w:rsid w:val="00F0632E"/>
    <w:rsid w:val="00F07029"/>
    <w:rsid w:val="00F11CCE"/>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AC2"/>
    <w:rsid w:val="00F446E1"/>
    <w:rsid w:val="00F4692B"/>
    <w:rsid w:val="00F474D1"/>
    <w:rsid w:val="00F50690"/>
    <w:rsid w:val="00F52049"/>
    <w:rsid w:val="00F5289D"/>
    <w:rsid w:val="00F536EF"/>
    <w:rsid w:val="00F53D54"/>
    <w:rsid w:val="00F574D9"/>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36BE"/>
    <w:rsid w:val="00F93998"/>
    <w:rsid w:val="00F96FBC"/>
    <w:rsid w:val="00FA17FB"/>
    <w:rsid w:val="00FA1932"/>
    <w:rsid w:val="00FA431A"/>
    <w:rsid w:val="00FB16E0"/>
    <w:rsid w:val="00FB5ACF"/>
    <w:rsid w:val="00FB7DDD"/>
    <w:rsid w:val="00FC0533"/>
    <w:rsid w:val="00FC0C80"/>
    <w:rsid w:val="00FD33AE"/>
    <w:rsid w:val="00FD4843"/>
    <w:rsid w:val="00FE6BB9"/>
    <w:rsid w:val="00FE7C8B"/>
    <w:rsid w:val="00FF0789"/>
    <w:rsid w:val="00FF223E"/>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709FE1"/>
  <w15:docId w15:val="{5E61120A-E946-4A85-8736-39F3D072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xl28">
    <w:name w:val="xl28"/>
    <w:basedOn w:val="a"/>
    <w:rsid w:val="009F0224"/>
    <w:pPr>
      <w:widowControl/>
      <w:suppressAutoHyphens/>
      <w:autoSpaceDN w:val="0"/>
      <w:spacing w:before="100" w:after="100"/>
      <w:jc w:val="center"/>
      <w:textAlignment w:val="baseline"/>
    </w:pPr>
    <w:rPr>
      <w:rFonts w:ascii="全真楷書" w:eastAsia="全真楷書" w:hAnsi="全真楷書"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08187586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4A5EB-3819-4881-8B89-483C5AF4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2</Pages>
  <Words>280</Words>
  <Characters>1599</Characters>
  <Application>Microsoft Office Word</Application>
  <DocSecurity>0</DocSecurity>
  <Lines>13</Lines>
  <Paragraphs>3</Paragraphs>
  <ScaleCrop>false</ScaleCrop>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李正心</cp:lastModifiedBy>
  <cp:revision>98</cp:revision>
  <cp:lastPrinted>2026-01-15T04:24:00Z</cp:lastPrinted>
  <dcterms:created xsi:type="dcterms:W3CDTF">2023-06-13T07:37:00Z</dcterms:created>
  <dcterms:modified xsi:type="dcterms:W3CDTF">2026-01-16T04:30:00Z</dcterms:modified>
</cp:coreProperties>
</file>